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4ED29" w14:textId="0120A552" w:rsidR="00C546EA" w:rsidRDefault="000971A2" w:rsidP="00014427">
      <w:pPr>
        <w:jc w:val="center"/>
        <w:rPr>
          <w:b/>
          <w:bCs w:val="0"/>
        </w:rPr>
      </w:pPr>
      <w:r w:rsidRPr="001F59ED">
        <w:rPr>
          <w:b/>
          <w:bCs w:val="0"/>
        </w:rPr>
        <w:t>Task ‘</w:t>
      </w:r>
      <w:r w:rsidRPr="000971A2">
        <w:rPr>
          <w:b/>
          <w:bCs w:val="0"/>
        </w:rPr>
        <w:t>Developing a Resilient and Strategic IT Framework</w:t>
      </w:r>
      <w:r w:rsidRPr="001F59ED">
        <w:rPr>
          <w:b/>
          <w:bCs w:val="0"/>
        </w:rPr>
        <w:t xml:space="preserve">’ Unit </w:t>
      </w:r>
      <w:r>
        <w:rPr>
          <w:b/>
          <w:bCs w:val="0"/>
        </w:rPr>
        <w:t>11</w:t>
      </w:r>
    </w:p>
    <w:p w14:paraId="4923B45B" w14:textId="4FB14357" w:rsidR="007937A3" w:rsidRDefault="00A459CC" w:rsidP="00014427">
      <w:pPr>
        <w:jc w:val="center"/>
        <w:rPr>
          <w:b/>
          <w:bCs w:val="0"/>
        </w:rPr>
      </w:pPr>
      <w:r>
        <w:rPr>
          <w:b/>
          <w:bCs w:val="0"/>
        </w:rPr>
        <w:t xml:space="preserve">Introduction </w:t>
      </w:r>
    </w:p>
    <w:p w14:paraId="762B7458" w14:textId="4B98BF86" w:rsidR="007937A3" w:rsidRPr="00DB09F7" w:rsidRDefault="00DB09F7" w:rsidP="00EF2997">
      <w:pPr>
        <w:jc w:val="both"/>
        <w:rPr>
          <w:bCs w:val="0"/>
        </w:rPr>
      </w:pPr>
      <w:proofErr w:type="spellStart"/>
      <w:r w:rsidRPr="00B3593C">
        <w:rPr>
          <w:b/>
        </w:rPr>
        <w:t>CloudTitanPro</w:t>
      </w:r>
      <w:proofErr w:type="spellEnd"/>
      <w:r w:rsidRPr="00DB09F7">
        <w:rPr>
          <w:bCs w:val="0"/>
        </w:rPr>
        <w:t xml:space="preserve"> is a cloud, network, and security service provider dedicated to continually enhancing its operations to optimize resilience.</w:t>
      </w:r>
    </w:p>
    <w:p w14:paraId="112F8B07" w14:textId="77777777" w:rsidR="00FC677F" w:rsidRPr="00C546EA" w:rsidRDefault="00FC677F" w:rsidP="00014427">
      <w:pPr>
        <w:jc w:val="center"/>
        <w:rPr>
          <w:b/>
        </w:rPr>
      </w:pPr>
    </w:p>
    <w:p w14:paraId="55945E26" w14:textId="37B0C8C0" w:rsidR="007937A3" w:rsidRPr="007937A3" w:rsidRDefault="00AC58A8" w:rsidP="007937A3">
      <w:pPr>
        <w:jc w:val="center"/>
        <w:rPr>
          <w:b/>
          <w:bCs w:val="0"/>
        </w:rPr>
      </w:pPr>
      <w:proofErr w:type="spellStart"/>
      <w:r>
        <w:rPr>
          <w:b/>
          <w:bCs w:val="0"/>
        </w:rPr>
        <w:t>CloudTitanPro</w:t>
      </w:r>
      <w:proofErr w:type="spellEnd"/>
      <w:r w:rsidR="007937A3" w:rsidRPr="007937A3">
        <w:rPr>
          <w:b/>
          <w:bCs w:val="0"/>
        </w:rPr>
        <w:t xml:space="preserve"> IT Governance and Risk Management Plan</w:t>
      </w:r>
    </w:p>
    <w:p w14:paraId="37ECC14E" w14:textId="77777777" w:rsidR="007937A3" w:rsidRPr="007937A3" w:rsidRDefault="007937A3" w:rsidP="007937A3">
      <w:pPr>
        <w:jc w:val="center"/>
        <w:rPr>
          <w:b/>
          <w:bCs w:val="0"/>
        </w:rPr>
      </w:pPr>
    </w:p>
    <w:p w14:paraId="10C09D96" w14:textId="77777777" w:rsidR="007937A3" w:rsidRPr="007937A3" w:rsidRDefault="007937A3" w:rsidP="007937A3">
      <w:pPr>
        <w:jc w:val="center"/>
        <w:rPr>
          <w:b/>
          <w:bCs w:val="0"/>
        </w:rPr>
      </w:pPr>
      <w:r w:rsidRPr="007937A3">
        <w:rPr>
          <w:b/>
          <w:bCs w:val="0"/>
        </w:rPr>
        <w:t>One Identified Risk and Strategic Opportunity</w:t>
      </w:r>
    </w:p>
    <w:p w14:paraId="486A4B93" w14:textId="77777777" w:rsidR="007937A3" w:rsidRPr="007937A3" w:rsidRDefault="007937A3" w:rsidP="007937A3">
      <w:pPr>
        <w:rPr>
          <w:b/>
          <w:bCs w:val="0"/>
        </w:rPr>
      </w:pPr>
    </w:p>
    <w:p w14:paraId="0FDD6200" w14:textId="3B1C2D95" w:rsidR="005A1E8C" w:rsidRDefault="005A1E8C" w:rsidP="005A1E8C">
      <w:pPr>
        <w:jc w:val="both"/>
      </w:pPr>
      <w:r>
        <w:t xml:space="preserve">RISK: </w:t>
      </w:r>
      <w:bookmarkStart w:id="0" w:name="_Hlk209712009"/>
      <w:proofErr w:type="spellStart"/>
      <w:r w:rsidR="00AC58A8">
        <w:rPr>
          <w:b/>
          <w:bCs w:val="0"/>
        </w:rPr>
        <w:t>CloudTitanPro</w:t>
      </w:r>
      <w:proofErr w:type="spellEnd"/>
      <w:r>
        <w:t xml:space="preserve"> </w:t>
      </w:r>
      <w:bookmarkEnd w:id="0"/>
      <w:r>
        <w:t xml:space="preserve">faces the risk of data breaches through its use of third-party vendors and supply chain, for instance, the support system </w:t>
      </w:r>
      <w:r w:rsidR="009F72FA">
        <w:t>provided by a</w:t>
      </w:r>
      <w:r>
        <w:t xml:space="preserve"> vendor that processes user dat</w:t>
      </w:r>
      <w:r w:rsidR="00DA167B">
        <w:t xml:space="preserve">a that if breached, </w:t>
      </w:r>
      <w:r w:rsidR="006A6F13">
        <w:t xml:space="preserve">could </w:t>
      </w:r>
      <w:r>
        <w:t xml:space="preserve">impact client trust, reputation, and </w:t>
      </w:r>
      <w:r w:rsidR="006A00CF">
        <w:t xml:space="preserve">business </w:t>
      </w:r>
      <w:r>
        <w:t xml:space="preserve">continuity. </w:t>
      </w:r>
    </w:p>
    <w:p w14:paraId="3B05550B" w14:textId="1552E3A2" w:rsidR="005A1E8C" w:rsidRDefault="005A1E8C" w:rsidP="005A1E8C">
      <w:pPr>
        <w:jc w:val="both"/>
      </w:pPr>
      <w:r>
        <w:t xml:space="preserve">OPPORTUNITY: </w:t>
      </w:r>
      <w:r w:rsidR="006A00CF">
        <w:t>This</w:t>
      </w:r>
      <w:r>
        <w:t xml:space="preserve"> presents a strategic opportunity to enhance trust by auditing and evaluating third-party vendors. This ensures liability in the contractual context, offering highly secure, resilient, and well-founded cloud services.</w:t>
      </w:r>
    </w:p>
    <w:p w14:paraId="569C65EE" w14:textId="77777777" w:rsidR="005A1E8C" w:rsidRDefault="005A1E8C" w:rsidP="005A1E8C">
      <w:pPr>
        <w:jc w:val="both"/>
      </w:pPr>
    </w:p>
    <w:p w14:paraId="48FF3A9F" w14:textId="320B7268" w:rsidR="005A1E8C" w:rsidRDefault="0019564D" w:rsidP="005A1E8C">
      <w:pPr>
        <w:jc w:val="both"/>
      </w:pPr>
      <w:r>
        <w:t>(</w:t>
      </w:r>
      <w:r w:rsidRPr="0019564D">
        <w:t xml:space="preserve">Kolo, Joseph., </w:t>
      </w:r>
      <w:proofErr w:type="spellStart"/>
      <w:r w:rsidRPr="0019564D">
        <w:t>Ogunmolu</w:t>
      </w:r>
      <w:proofErr w:type="spellEnd"/>
      <w:r w:rsidRPr="0019564D">
        <w:t xml:space="preserve">, Ejiofor, and </w:t>
      </w:r>
      <w:proofErr w:type="spellStart"/>
      <w:r w:rsidRPr="0019564D">
        <w:t>Oyekunle</w:t>
      </w:r>
      <w:proofErr w:type="spellEnd"/>
      <w:r w:rsidRPr="0019564D">
        <w:t>, 2025</w:t>
      </w:r>
      <w:r>
        <w:t>)</w:t>
      </w:r>
    </w:p>
    <w:p w14:paraId="0278B377" w14:textId="77777777" w:rsidR="005A1E8C" w:rsidRDefault="005A1E8C" w:rsidP="005A1E8C">
      <w:pPr>
        <w:jc w:val="both"/>
      </w:pPr>
    </w:p>
    <w:p w14:paraId="6B899D91" w14:textId="77777777" w:rsidR="005A1E8C" w:rsidRPr="005A1E8C" w:rsidRDefault="005A1E8C" w:rsidP="005A1E8C">
      <w:pPr>
        <w:jc w:val="center"/>
        <w:rPr>
          <w:b/>
          <w:bCs w:val="0"/>
        </w:rPr>
      </w:pPr>
      <w:r w:rsidRPr="005A1E8C">
        <w:rPr>
          <w:b/>
          <w:bCs w:val="0"/>
        </w:rPr>
        <w:t>Governance and Risk Mitigation Framework</w:t>
      </w:r>
    </w:p>
    <w:p w14:paraId="196EAC81" w14:textId="77777777" w:rsidR="005A1E8C" w:rsidRDefault="005A1E8C" w:rsidP="005A1E8C">
      <w:pPr>
        <w:jc w:val="both"/>
      </w:pPr>
    </w:p>
    <w:p w14:paraId="370273DF" w14:textId="2127CA5F" w:rsidR="007C021E" w:rsidRDefault="00AC58A8" w:rsidP="007C021E">
      <w:pPr>
        <w:jc w:val="both"/>
      </w:pPr>
      <w:proofErr w:type="spellStart"/>
      <w:r>
        <w:lastRenderedPageBreak/>
        <w:t>CloudTitanPro</w:t>
      </w:r>
      <w:proofErr w:type="spellEnd"/>
      <w:r w:rsidR="007C021E">
        <w:t xml:space="preserve"> will establish organization-wide risk and governance processes that prioritize critical assets and are aligned with the business mission. These processes will be approved by executive leadership. Administrative and directive controls originate from top-down governance, as well as well-defined policies and incident response practices, such controls will help develop a security roadmap that aligns with the business mission and culture. </w:t>
      </w:r>
      <w:proofErr w:type="spellStart"/>
      <w:r>
        <w:t>CloudTitanPro</w:t>
      </w:r>
      <w:proofErr w:type="spellEnd"/>
      <w:r w:rsidR="007C021E">
        <w:t xml:space="preserve"> will implement COBIT 2019 to ensure IT operations are aligned with objectives like uptime, reliability, customer satisfaction, and innovation. COBIT's five domains will guide the governance structure. In addition to strong Disaster Recovery (DR)</w:t>
      </w:r>
      <w:r w:rsidR="002A37DA">
        <w:t xml:space="preserve"> effective</w:t>
      </w:r>
      <w:r w:rsidR="007C021E">
        <w:t xml:space="preserve"> strategy will support risk mitigation. The following strategy should </w:t>
      </w:r>
      <w:r w:rsidR="00B5151F">
        <w:t>include,</w:t>
      </w:r>
      <w:r w:rsidR="007C021E">
        <w:t xml:space="preserve"> for instance:</w:t>
      </w:r>
    </w:p>
    <w:p w14:paraId="7423F033" w14:textId="522C7F61" w:rsidR="007C021E" w:rsidRDefault="007C021E" w:rsidP="007C021E">
      <w:pPr>
        <w:pStyle w:val="ListParagraph"/>
        <w:numPr>
          <w:ilvl w:val="0"/>
          <w:numId w:val="5"/>
        </w:numPr>
        <w:jc w:val="both"/>
      </w:pPr>
      <w:r>
        <w:t>Low-latency data replication across geographically distributed data centers and CDN technology.</w:t>
      </w:r>
    </w:p>
    <w:p w14:paraId="21C2CB97" w14:textId="77777777" w:rsidR="007C021E" w:rsidRDefault="007C021E" w:rsidP="007C021E">
      <w:pPr>
        <w:pStyle w:val="ListParagraph"/>
        <w:numPr>
          <w:ilvl w:val="0"/>
          <w:numId w:val="5"/>
        </w:numPr>
        <w:jc w:val="both"/>
      </w:pPr>
      <w:r>
        <w:t>Regular DR drills and automated failover systems</w:t>
      </w:r>
    </w:p>
    <w:p w14:paraId="0808054F" w14:textId="7BDC4CD1" w:rsidR="005A1E8C" w:rsidRDefault="007C021E" w:rsidP="007C021E">
      <w:pPr>
        <w:pStyle w:val="ListParagraph"/>
        <w:numPr>
          <w:ilvl w:val="0"/>
          <w:numId w:val="5"/>
        </w:numPr>
        <w:jc w:val="both"/>
      </w:pPr>
      <w:r>
        <w:t>The Effective Recovery Time Objective (RTO) and Recovery Point Objective (RPO) are derived from business impact analysis.</w:t>
      </w:r>
    </w:p>
    <w:p w14:paraId="4AF67D07" w14:textId="0C18C2E2" w:rsidR="00006AD4" w:rsidRDefault="007230A7" w:rsidP="00006AD4">
      <w:pPr>
        <w:jc w:val="both"/>
      </w:pPr>
      <w:r>
        <w:t>(</w:t>
      </w:r>
      <w:r w:rsidRPr="007230A7">
        <w:t>Dionisius, Utama, 2023</w:t>
      </w:r>
      <w:r>
        <w:t>)</w:t>
      </w:r>
    </w:p>
    <w:p w14:paraId="36C05D46" w14:textId="77777777" w:rsidR="005A1E8C" w:rsidRPr="005A1E8C" w:rsidRDefault="005A1E8C" w:rsidP="005A1E8C">
      <w:pPr>
        <w:jc w:val="center"/>
        <w:rPr>
          <w:b/>
          <w:bCs w:val="0"/>
        </w:rPr>
      </w:pPr>
    </w:p>
    <w:p w14:paraId="0CC71B67" w14:textId="77777777" w:rsidR="005A1E8C" w:rsidRPr="005A1E8C" w:rsidRDefault="005A1E8C" w:rsidP="005A1E8C">
      <w:pPr>
        <w:jc w:val="center"/>
        <w:rPr>
          <w:b/>
          <w:bCs w:val="0"/>
        </w:rPr>
      </w:pPr>
      <w:r w:rsidRPr="005A1E8C">
        <w:rPr>
          <w:b/>
          <w:bCs w:val="0"/>
        </w:rPr>
        <w:t>Compliance and Ethical Considerations</w:t>
      </w:r>
    </w:p>
    <w:p w14:paraId="4D72F125" w14:textId="77777777" w:rsidR="005A1E8C" w:rsidRDefault="005A1E8C" w:rsidP="005A1E8C">
      <w:pPr>
        <w:jc w:val="both"/>
      </w:pPr>
    </w:p>
    <w:p w14:paraId="10F1B86F" w14:textId="2E5D10B8" w:rsidR="00014427" w:rsidRPr="009F5D77" w:rsidRDefault="00AC58A8" w:rsidP="005A1E8C">
      <w:pPr>
        <w:jc w:val="both"/>
      </w:pPr>
      <w:proofErr w:type="spellStart"/>
      <w:r>
        <w:t>CloudTitanPro</w:t>
      </w:r>
      <w:proofErr w:type="spellEnd"/>
      <w:r w:rsidR="005A1E8C">
        <w:t xml:space="preserve"> needs to adhere to regulatory requirements, such as GDPR, HIPAA, ISO standards, and best practices IT, ethical guidelines, maintain effective practices in data handling and accountability mechanisms for instance ethics committees, ensuring integrity and client trust. To avoid discrimination and unfair, unethical </w:t>
      </w:r>
      <w:r w:rsidR="005A1E8C">
        <w:lastRenderedPageBreak/>
        <w:t>decisions, reduce the training of AI systems on biased or incomplete data.</w:t>
      </w:r>
      <w:r w:rsidR="009D5308">
        <w:t xml:space="preserve"> </w:t>
      </w:r>
      <w:r w:rsidR="005A1E8C">
        <w:t>Ensure data integrity and limit exposure in breach scenarios.</w:t>
      </w:r>
    </w:p>
    <w:p w14:paraId="4C260164" w14:textId="0BEB1115" w:rsidR="00336585" w:rsidRPr="004A345C" w:rsidRDefault="004A345C" w:rsidP="0070725A">
      <w:pPr>
        <w:jc w:val="both"/>
        <w:rPr>
          <w:b/>
          <w:bCs w:val="0"/>
        </w:rPr>
      </w:pPr>
      <w:r>
        <w:t>(</w:t>
      </w:r>
      <w:proofErr w:type="spellStart"/>
      <w:r w:rsidRPr="00C3347E">
        <w:t>Ilochonwu</w:t>
      </w:r>
      <w:proofErr w:type="spellEnd"/>
      <w:r w:rsidRPr="00C3347E">
        <w:t>, 2024</w:t>
      </w:r>
      <w:r>
        <w:t>)</w:t>
      </w:r>
    </w:p>
    <w:p w14:paraId="2E4861A1" w14:textId="77777777" w:rsidR="00336585" w:rsidRDefault="00336585" w:rsidP="0070725A">
      <w:pPr>
        <w:jc w:val="both"/>
      </w:pPr>
    </w:p>
    <w:p w14:paraId="18E1D107" w14:textId="77777777" w:rsidR="00336585" w:rsidRDefault="00336585" w:rsidP="0070725A">
      <w:pPr>
        <w:jc w:val="both"/>
      </w:pPr>
    </w:p>
    <w:p w14:paraId="2BEC6A8C" w14:textId="77777777" w:rsidR="00336585" w:rsidRDefault="00336585" w:rsidP="0070725A">
      <w:pPr>
        <w:jc w:val="both"/>
      </w:pPr>
    </w:p>
    <w:p w14:paraId="326253F7" w14:textId="45AF66FD" w:rsidR="004B2091" w:rsidRDefault="00336585" w:rsidP="004B2091">
      <w:pPr>
        <w:jc w:val="center"/>
        <w:rPr>
          <w:b/>
          <w:bCs w:val="0"/>
        </w:rPr>
      </w:pPr>
      <w:r>
        <w:rPr>
          <w:b/>
          <w:bCs w:val="0"/>
        </w:rPr>
        <w:t xml:space="preserve">References </w:t>
      </w:r>
    </w:p>
    <w:p w14:paraId="163A74B3" w14:textId="0627F9D5" w:rsidR="004B2091" w:rsidRPr="003C60A9" w:rsidRDefault="004B2091" w:rsidP="00AE4B47">
      <w:pPr>
        <w:jc w:val="both"/>
      </w:pPr>
    </w:p>
    <w:p w14:paraId="68F4785A" w14:textId="7DE817CF" w:rsidR="00C3347E" w:rsidRDefault="00C3347E" w:rsidP="00AE4B47">
      <w:pPr>
        <w:jc w:val="both"/>
      </w:pPr>
      <w:proofErr w:type="spellStart"/>
      <w:r w:rsidRPr="00C3347E">
        <w:t>Ilochonwu</w:t>
      </w:r>
      <w:proofErr w:type="spellEnd"/>
      <w:r w:rsidRPr="00C3347E">
        <w:t xml:space="preserve">, I.A., </w:t>
      </w:r>
      <w:r w:rsidR="004A345C">
        <w:t>(</w:t>
      </w:r>
      <w:r w:rsidRPr="00C3347E">
        <w:t>2024</w:t>
      </w:r>
      <w:r w:rsidR="004A345C">
        <w:t>)</w:t>
      </w:r>
      <w:r w:rsidRPr="00C3347E">
        <w:t xml:space="preserve">. Information Technology Governance in Cloud Computing A Framework of Risk Management and Compliance. </w:t>
      </w:r>
      <w:r w:rsidRPr="00C3347E">
        <w:rPr>
          <w:i/>
          <w:iCs/>
        </w:rPr>
        <w:t>IJIRT 170269 INTERNATIONAL JOURNAL OF INNOVATIVE RESEARCH IN TECHNOLOGY</w:t>
      </w:r>
      <w:r w:rsidRPr="00C3347E">
        <w:t>.</w:t>
      </w:r>
    </w:p>
    <w:p w14:paraId="69717E6B" w14:textId="77777777" w:rsidR="00C3347E" w:rsidRDefault="00C3347E" w:rsidP="00AE4B47">
      <w:pPr>
        <w:jc w:val="both"/>
      </w:pPr>
    </w:p>
    <w:p w14:paraId="767A566B" w14:textId="087FE26A" w:rsidR="007230A7" w:rsidRDefault="007230A7" w:rsidP="00AE4B47">
      <w:pPr>
        <w:jc w:val="both"/>
      </w:pPr>
      <w:r w:rsidRPr="007230A7">
        <w:t xml:space="preserve">Dionisius, Y.B. and Utama, D.N., </w:t>
      </w:r>
      <w:r>
        <w:t>(</w:t>
      </w:r>
      <w:r w:rsidRPr="007230A7">
        <w:t>2023</w:t>
      </w:r>
      <w:r>
        <w:t>)</w:t>
      </w:r>
      <w:r w:rsidRPr="007230A7">
        <w:t>. Evaluation of the Implementation of Business Continuity Management Using COBIT 2019 Framework in Public Sector. Journal of System and Management Sciences, 13(2), pp.409-427.</w:t>
      </w:r>
    </w:p>
    <w:p w14:paraId="32CEC715" w14:textId="77777777" w:rsidR="007230A7" w:rsidRDefault="007230A7" w:rsidP="00AE4B47">
      <w:pPr>
        <w:jc w:val="both"/>
      </w:pPr>
    </w:p>
    <w:p w14:paraId="094F8129" w14:textId="16DAF4F7" w:rsidR="004B2091" w:rsidRDefault="00AE4B47" w:rsidP="00AE4B47">
      <w:pPr>
        <w:jc w:val="both"/>
      </w:pPr>
      <w:r w:rsidRPr="00AE4B47">
        <w:t xml:space="preserve">Kolo, F.H.O., Joseph, S.A., </w:t>
      </w:r>
      <w:proofErr w:type="spellStart"/>
      <w:r w:rsidRPr="00AE4B47">
        <w:t>Ogunmolu</w:t>
      </w:r>
      <w:proofErr w:type="spellEnd"/>
      <w:r w:rsidRPr="00AE4B47">
        <w:t xml:space="preserve">, A.M., Ejiofor, V.O. and </w:t>
      </w:r>
      <w:proofErr w:type="spellStart"/>
      <w:r w:rsidRPr="00AE4B47">
        <w:t>Oyekunle</w:t>
      </w:r>
      <w:proofErr w:type="spellEnd"/>
      <w:r w:rsidRPr="00AE4B47">
        <w:t>, S.M., 2025. Mitigating cybersecurity risks in financial institutions through strategic third-party risk governance frameworks. Journal of Engineering Research and Reports, 27(5), pp.173-193.</w:t>
      </w:r>
    </w:p>
    <w:p w14:paraId="6814EFF6" w14:textId="77777777" w:rsidR="00C852D1" w:rsidRDefault="00C852D1" w:rsidP="00AE4B47">
      <w:pPr>
        <w:jc w:val="both"/>
      </w:pPr>
    </w:p>
    <w:p w14:paraId="5B9E2003" w14:textId="607F6A17" w:rsidR="00C852D1" w:rsidRDefault="00B41EFC" w:rsidP="00B41EFC">
      <w:pPr>
        <w:jc w:val="both"/>
      </w:pPr>
      <w:r w:rsidRPr="00B41EFC">
        <w:lastRenderedPageBreak/>
        <w:t>This document has been written solely for educational purposes. All references, names, and trademarks mentioned here remain the property of their respective owners and are used here strictly for the educational context. Grammarly was used exclusively for proofreading and enhancing the clarity and language of the text. All academic writing, analysis, argumentation, and conclusions are entirely the original work of the author.</w:t>
      </w:r>
    </w:p>
    <w:sectPr w:rsidR="00C852D1" w:rsidSect="00F453D2">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EB519" w14:textId="77777777" w:rsidR="003B6B09" w:rsidRDefault="003B6B09" w:rsidP="003B6B09">
      <w:pPr>
        <w:spacing w:after="0" w:line="240" w:lineRule="auto"/>
      </w:pPr>
      <w:r>
        <w:separator/>
      </w:r>
    </w:p>
  </w:endnote>
  <w:endnote w:type="continuationSeparator" w:id="0">
    <w:p w14:paraId="7461A7C0" w14:textId="77777777" w:rsidR="003B6B09" w:rsidRDefault="003B6B09" w:rsidP="003B6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583039"/>
      <w:docPartObj>
        <w:docPartGallery w:val="Page Numbers (Bottom of Page)"/>
        <w:docPartUnique/>
      </w:docPartObj>
    </w:sdtPr>
    <w:sdtEndPr>
      <w:rPr>
        <w:noProof/>
      </w:rPr>
    </w:sdtEndPr>
    <w:sdtContent>
      <w:p w14:paraId="166A2B24" w14:textId="15863463" w:rsidR="003B6B09" w:rsidRDefault="003B6B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71DB1E" w14:textId="77777777" w:rsidR="003B6B09" w:rsidRDefault="003B6B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3ABAA" w14:textId="77777777" w:rsidR="003B6B09" w:rsidRDefault="003B6B09" w:rsidP="003B6B09">
      <w:pPr>
        <w:spacing w:after="0" w:line="240" w:lineRule="auto"/>
      </w:pPr>
      <w:r>
        <w:separator/>
      </w:r>
    </w:p>
  </w:footnote>
  <w:footnote w:type="continuationSeparator" w:id="0">
    <w:p w14:paraId="026B43D1" w14:textId="77777777" w:rsidR="003B6B09" w:rsidRDefault="003B6B09" w:rsidP="003B6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2DD8"/>
    <w:multiLevelType w:val="hybridMultilevel"/>
    <w:tmpl w:val="08307204"/>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 w15:restartNumberingAfterBreak="0">
    <w:nsid w:val="043168CA"/>
    <w:multiLevelType w:val="hybridMultilevel"/>
    <w:tmpl w:val="79C4F0F4"/>
    <w:lvl w:ilvl="0" w:tplc="10000001">
      <w:start w:val="1"/>
      <w:numFmt w:val="bullet"/>
      <w:lvlText w:val=""/>
      <w:lvlJc w:val="left"/>
      <w:pPr>
        <w:ind w:left="720" w:hanging="360"/>
      </w:pPr>
      <w:rPr>
        <w:rFonts w:ascii="Symbol" w:hAnsi="Symbol" w:hint="default"/>
      </w:rPr>
    </w:lvl>
    <w:lvl w:ilvl="1" w:tplc="4FE20AB8">
      <w:numFmt w:val="bullet"/>
      <w:lvlText w:val="-"/>
      <w:lvlJc w:val="left"/>
      <w:pPr>
        <w:ind w:left="1440" w:hanging="360"/>
      </w:pPr>
      <w:rPr>
        <w:rFonts w:ascii="Arial" w:eastAsiaTheme="minorHAnsi" w:hAnsi="Arial" w:cs="Arial"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2ACC7C7F"/>
    <w:multiLevelType w:val="hybridMultilevel"/>
    <w:tmpl w:val="E35CC2B6"/>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3" w15:restartNumberingAfterBreak="0">
    <w:nsid w:val="697E4521"/>
    <w:multiLevelType w:val="hybridMultilevel"/>
    <w:tmpl w:val="CE8C70D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6E4C275E"/>
    <w:multiLevelType w:val="hybridMultilevel"/>
    <w:tmpl w:val="1910D10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58752854">
    <w:abstractNumId w:val="3"/>
  </w:num>
  <w:num w:numId="2" w16cid:durableId="1233854611">
    <w:abstractNumId w:val="4"/>
  </w:num>
  <w:num w:numId="3" w16cid:durableId="1338730826">
    <w:abstractNumId w:val="1"/>
  </w:num>
  <w:num w:numId="4" w16cid:durableId="2039087297">
    <w:abstractNumId w:val="2"/>
  </w:num>
  <w:num w:numId="5" w16cid:durableId="2058890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C75"/>
    <w:rsid w:val="00006AD4"/>
    <w:rsid w:val="00014427"/>
    <w:rsid w:val="0004665F"/>
    <w:rsid w:val="00064127"/>
    <w:rsid w:val="000971A2"/>
    <w:rsid w:val="000B2CDB"/>
    <w:rsid w:val="000B54EB"/>
    <w:rsid w:val="000F5A7B"/>
    <w:rsid w:val="00125B25"/>
    <w:rsid w:val="00143AFF"/>
    <w:rsid w:val="00166C5F"/>
    <w:rsid w:val="0019564D"/>
    <w:rsid w:val="001E09E3"/>
    <w:rsid w:val="001F5A41"/>
    <w:rsid w:val="002317C9"/>
    <w:rsid w:val="00234491"/>
    <w:rsid w:val="00240029"/>
    <w:rsid w:val="00250505"/>
    <w:rsid w:val="00250999"/>
    <w:rsid w:val="00280588"/>
    <w:rsid w:val="002861AE"/>
    <w:rsid w:val="00290656"/>
    <w:rsid w:val="002A37DA"/>
    <w:rsid w:val="002C4A20"/>
    <w:rsid w:val="002E22EA"/>
    <w:rsid w:val="002E4A56"/>
    <w:rsid w:val="002E4E02"/>
    <w:rsid w:val="00336585"/>
    <w:rsid w:val="00376972"/>
    <w:rsid w:val="003B6B09"/>
    <w:rsid w:val="003C2F40"/>
    <w:rsid w:val="003E3165"/>
    <w:rsid w:val="00453C88"/>
    <w:rsid w:val="004A345C"/>
    <w:rsid w:val="004A3DC4"/>
    <w:rsid w:val="004B2091"/>
    <w:rsid w:val="004C4C61"/>
    <w:rsid w:val="004D2567"/>
    <w:rsid w:val="004E628C"/>
    <w:rsid w:val="004E6F69"/>
    <w:rsid w:val="00533B3C"/>
    <w:rsid w:val="00555375"/>
    <w:rsid w:val="00563068"/>
    <w:rsid w:val="005A1E8C"/>
    <w:rsid w:val="005A7BC3"/>
    <w:rsid w:val="005B044C"/>
    <w:rsid w:val="00606FDB"/>
    <w:rsid w:val="00645EB9"/>
    <w:rsid w:val="0067708E"/>
    <w:rsid w:val="006A00CF"/>
    <w:rsid w:val="006A6F13"/>
    <w:rsid w:val="00706F7D"/>
    <w:rsid w:val="0070725A"/>
    <w:rsid w:val="007230A7"/>
    <w:rsid w:val="007464C0"/>
    <w:rsid w:val="007643DE"/>
    <w:rsid w:val="00771C75"/>
    <w:rsid w:val="007725C6"/>
    <w:rsid w:val="007937A3"/>
    <w:rsid w:val="007B0758"/>
    <w:rsid w:val="007C021E"/>
    <w:rsid w:val="0080719F"/>
    <w:rsid w:val="008259D9"/>
    <w:rsid w:val="00883543"/>
    <w:rsid w:val="00895483"/>
    <w:rsid w:val="008A1444"/>
    <w:rsid w:val="00932F1F"/>
    <w:rsid w:val="00996D32"/>
    <w:rsid w:val="009A4DDB"/>
    <w:rsid w:val="009D36BF"/>
    <w:rsid w:val="009D5308"/>
    <w:rsid w:val="009F5D77"/>
    <w:rsid w:val="009F72FA"/>
    <w:rsid w:val="009F7E10"/>
    <w:rsid w:val="00A14B8C"/>
    <w:rsid w:val="00A459CC"/>
    <w:rsid w:val="00A9164B"/>
    <w:rsid w:val="00A96858"/>
    <w:rsid w:val="00AB10BD"/>
    <w:rsid w:val="00AC58A8"/>
    <w:rsid w:val="00AD17CA"/>
    <w:rsid w:val="00AE4B47"/>
    <w:rsid w:val="00B15B63"/>
    <w:rsid w:val="00B15FEC"/>
    <w:rsid w:val="00B3593C"/>
    <w:rsid w:val="00B36572"/>
    <w:rsid w:val="00B41EFC"/>
    <w:rsid w:val="00B433D4"/>
    <w:rsid w:val="00B466EE"/>
    <w:rsid w:val="00B5151F"/>
    <w:rsid w:val="00B6273B"/>
    <w:rsid w:val="00B63646"/>
    <w:rsid w:val="00B6365D"/>
    <w:rsid w:val="00B638E3"/>
    <w:rsid w:val="00B70B35"/>
    <w:rsid w:val="00B73FC8"/>
    <w:rsid w:val="00B95299"/>
    <w:rsid w:val="00C06D51"/>
    <w:rsid w:val="00C11B8A"/>
    <w:rsid w:val="00C15A0B"/>
    <w:rsid w:val="00C21858"/>
    <w:rsid w:val="00C3347E"/>
    <w:rsid w:val="00C546EA"/>
    <w:rsid w:val="00C63B4C"/>
    <w:rsid w:val="00C814FE"/>
    <w:rsid w:val="00C852D1"/>
    <w:rsid w:val="00C86F1F"/>
    <w:rsid w:val="00CB173B"/>
    <w:rsid w:val="00CE42C9"/>
    <w:rsid w:val="00CE4B88"/>
    <w:rsid w:val="00D66E57"/>
    <w:rsid w:val="00D938B9"/>
    <w:rsid w:val="00DA167B"/>
    <w:rsid w:val="00DB09F7"/>
    <w:rsid w:val="00DB18EB"/>
    <w:rsid w:val="00DE61C2"/>
    <w:rsid w:val="00DF1F59"/>
    <w:rsid w:val="00E136BC"/>
    <w:rsid w:val="00E1782F"/>
    <w:rsid w:val="00E30D2D"/>
    <w:rsid w:val="00E35057"/>
    <w:rsid w:val="00E65480"/>
    <w:rsid w:val="00E72DD3"/>
    <w:rsid w:val="00E73391"/>
    <w:rsid w:val="00E83682"/>
    <w:rsid w:val="00EC4F93"/>
    <w:rsid w:val="00ED419B"/>
    <w:rsid w:val="00ED4CB7"/>
    <w:rsid w:val="00EF2997"/>
    <w:rsid w:val="00EF704B"/>
    <w:rsid w:val="00F358E4"/>
    <w:rsid w:val="00F453D2"/>
    <w:rsid w:val="00F70681"/>
    <w:rsid w:val="00F80276"/>
    <w:rsid w:val="00FA6A77"/>
    <w:rsid w:val="00FC677F"/>
    <w:rsid w:val="00FD5EEE"/>
    <w:rsid w:val="00FD7E22"/>
    <w:rsid w:val="00FE3CCB"/>
    <w:rsid w:val="00FF402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B62FF"/>
  <w15:chartTrackingRefBased/>
  <w15:docId w15:val="{C329BB49-D417-499B-89B1-37512766A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bCs/>
        <w:kern w:val="2"/>
        <w:sz w:val="24"/>
        <w:szCs w:val="24"/>
        <w:lang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C75"/>
    <w:rPr>
      <w:lang w:val="en-US"/>
    </w:rPr>
  </w:style>
  <w:style w:type="paragraph" w:styleId="Heading1">
    <w:name w:val="heading 1"/>
    <w:basedOn w:val="Normal"/>
    <w:next w:val="Normal"/>
    <w:link w:val="Heading1Char"/>
    <w:uiPriority w:val="9"/>
    <w:qFormat/>
    <w:rsid w:val="00771C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C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C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C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71C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71C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1C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1C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1C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C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C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71C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71C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1C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1C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1C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1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C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C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1C75"/>
    <w:pPr>
      <w:spacing w:before="160"/>
      <w:jc w:val="center"/>
    </w:pPr>
    <w:rPr>
      <w:i/>
      <w:iCs/>
      <w:color w:val="404040" w:themeColor="text1" w:themeTint="BF"/>
    </w:rPr>
  </w:style>
  <w:style w:type="character" w:customStyle="1" w:styleId="QuoteChar">
    <w:name w:val="Quote Char"/>
    <w:basedOn w:val="DefaultParagraphFont"/>
    <w:link w:val="Quote"/>
    <w:uiPriority w:val="29"/>
    <w:rsid w:val="00771C75"/>
    <w:rPr>
      <w:i/>
      <w:iCs/>
      <w:color w:val="404040" w:themeColor="text1" w:themeTint="BF"/>
    </w:rPr>
  </w:style>
  <w:style w:type="paragraph" w:styleId="ListParagraph">
    <w:name w:val="List Paragraph"/>
    <w:basedOn w:val="Normal"/>
    <w:uiPriority w:val="34"/>
    <w:qFormat/>
    <w:rsid w:val="00771C75"/>
    <w:pPr>
      <w:ind w:left="720"/>
      <w:contextualSpacing/>
    </w:pPr>
  </w:style>
  <w:style w:type="character" w:styleId="IntenseEmphasis">
    <w:name w:val="Intense Emphasis"/>
    <w:basedOn w:val="DefaultParagraphFont"/>
    <w:uiPriority w:val="21"/>
    <w:qFormat/>
    <w:rsid w:val="00771C75"/>
    <w:rPr>
      <w:i/>
      <w:iCs/>
      <w:color w:val="0F4761" w:themeColor="accent1" w:themeShade="BF"/>
    </w:rPr>
  </w:style>
  <w:style w:type="paragraph" w:styleId="IntenseQuote">
    <w:name w:val="Intense Quote"/>
    <w:basedOn w:val="Normal"/>
    <w:next w:val="Normal"/>
    <w:link w:val="IntenseQuoteChar"/>
    <w:uiPriority w:val="30"/>
    <w:qFormat/>
    <w:rsid w:val="00771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C75"/>
    <w:rPr>
      <w:i/>
      <w:iCs/>
      <w:color w:val="0F4761" w:themeColor="accent1" w:themeShade="BF"/>
    </w:rPr>
  </w:style>
  <w:style w:type="character" w:styleId="IntenseReference">
    <w:name w:val="Intense Reference"/>
    <w:basedOn w:val="DefaultParagraphFont"/>
    <w:uiPriority w:val="32"/>
    <w:qFormat/>
    <w:rsid w:val="00771C75"/>
    <w:rPr>
      <w:b/>
      <w:bCs w:val="0"/>
      <w:smallCaps/>
      <w:color w:val="0F4761" w:themeColor="accent1" w:themeShade="BF"/>
      <w:spacing w:val="5"/>
    </w:rPr>
  </w:style>
  <w:style w:type="paragraph" w:styleId="Header">
    <w:name w:val="header"/>
    <w:basedOn w:val="Normal"/>
    <w:link w:val="HeaderChar"/>
    <w:uiPriority w:val="99"/>
    <w:unhideWhenUsed/>
    <w:rsid w:val="003B6B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6B09"/>
    <w:rPr>
      <w:lang w:val="en-US"/>
    </w:rPr>
  </w:style>
  <w:style w:type="paragraph" w:styleId="Footer">
    <w:name w:val="footer"/>
    <w:basedOn w:val="Normal"/>
    <w:link w:val="FooterChar"/>
    <w:uiPriority w:val="99"/>
    <w:unhideWhenUsed/>
    <w:rsid w:val="003B6B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6B09"/>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481F7D88EEFA4D9C8F37433F870E20" ma:contentTypeVersion="12" ma:contentTypeDescription="Create a new document." ma:contentTypeScope="" ma:versionID="762308ea192e1e09408cdd9a6afed91a">
  <xsd:schema xmlns:xsd="http://www.w3.org/2001/XMLSchema" xmlns:xs="http://www.w3.org/2001/XMLSchema" xmlns:p="http://schemas.microsoft.com/office/2006/metadata/properties" xmlns:ns2="bbed3059-5870-4b49-baac-3f0c41c63392" xmlns:ns3="0b7a59ce-372b-4cae-86c9-e42707939b60" targetNamespace="http://schemas.microsoft.com/office/2006/metadata/properties" ma:root="true" ma:fieldsID="182684712f90790745288335a9ce7188" ns2:_="" ns3:_="">
    <xsd:import namespace="bbed3059-5870-4b49-baac-3f0c41c63392"/>
    <xsd:import namespace="0b7a59ce-372b-4cae-86c9-e42707939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ed3059-5870-4b49-baac-3f0c41c63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8c1094-7533-48ec-a175-729810d2bf0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7a59ce-372b-4cae-86c9-e42707939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75b5d41-1344-4930-8cd3-6c293ee398f3}" ma:internalName="TaxCatchAll" ma:showField="CatchAllData" ma:web="0b7a59ce-372b-4cae-86c9-e42707939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b7a59ce-372b-4cae-86c9-e42707939b60" xsi:nil="true"/>
    <lcf76f155ced4ddcb4097134ff3c332f xmlns="bbed3059-5870-4b49-baac-3f0c41c6339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ABFECE-7E4D-4E70-B36C-BFDCC7A1645C}">
  <ds:schemaRefs>
    <ds:schemaRef ds:uri="http://schemas.microsoft.com/sharepoint/v3/contenttype/forms"/>
  </ds:schemaRefs>
</ds:datastoreItem>
</file>

<file path=customXml/itemProps2.xml><?xml version="1.0" encoding="utf-8"?>
<ds:datastoreItem xmlns:ds="http://schemas.openxmlformats.org/officeDocument/2006/customXml" ds:itemID="{815BB381-9258-49DF-B2EE-B74AD534AF0D}"/>
</file>

<file path=customXml/itemProps3.xml><?xml version="1.0" encoding="utf-8"?>
<ds:datastoreItem xmlns:ds="http://schemas.openxmlformats.org/officeDocument/2006/customXml" ds:itemID="{3691903C-C0B2-49AD-9456-43AF512C18BD}">
  <ds:schemaRefs>
    <ds:schemaRef ds:uri="http://schemas.microsoft.com/office/2006/metadata/properties"/>
    <ds:schemaRef ds:uri="http://schemas.microsoft.com/office/infopath/2007/PartnerControls"/>
    <ds:schemaRef ds:uri="0b7a59ce-372b-4cae-86c9-e42707939b60"/>
    <ds:schemaRef ds:uri="bbed3059-5870-4b49-baac-3f0c41c63392"/>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4</Pages>
  <Words>548</Words>
  <Characters>3130</Characters>
  <Application>Microsoft Office Word</Application>
  <DocSecurity>0</DocSecurity>
  <Lines>26</Lines>
  <Paragraphs>7</Paragraphs>
  <ScaleCrop>false</ScaleCrop>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Amnon Malka</dc:creator>
  <cp:keywords/>
  <dc:description/>
  <cp:lastModifiedBy>Amnon Malka</cp:lastModifiedBy>
  <cp:revision>146</cp:revision>
  <dcterms:created xsi:type="dcterms:W3CDTF">2025-09-18T10:19:00Z</dcterms:created>
  <dcterms:modified xsi:type="dcterms:W3CDTF">2025-10-09T08:24:00Z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0x010100B8481F7D88EEFA4D9C8F37433F870E20</vt:lpwstr>
  </property>
  <property fmtid="{D5CDD505-2E9C-101B-9397-08002B2CF9AE}" pid="3" name="MediaServiceImageTags">
    <vt:lpwstr/>
  </property>
</Properties>
</file>