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P10 Research Notebook</w:t>
      </w:r>
    </w:p>
    <w:p>
      <w:pPr>
        <w:spacing w:after="60" w:before="240"/>
        <w:jc w:val="center"/>
      </w:pPr>
      <w:r>
        <w:rPr>
          <w:b/>
          <w:bCs/>
          <w:sz w:val="26"/>
          <w:szCs w:val="26"/>
        </w:rPr>
        <w:t xml:space="preserve">Personalized Deep Learning Model for Closed-Loop 40 Hz Entrainment to Optimize Theta-Gamma Coupling in Alzheimer's Disease</w:t>
      </w:r>
    </w:p>
    <w:p>
      <w:pPr>
        <w:spacing w:after="60" w:before="180"/>
        <w:jc w:val="center"/>
      </w:pPr>
      <w:r>
        <w:rPr>
          <w:sz w:val="24"/>
          <w:szCs w:val="24"/>
        </w:rPr>
        <w:t xml:space="preserve">Researcher: Amaar Chughtai</w:t>
      </w:r>
    </w:p>
    <w:p>
      <w:pPr>
        <w:spacing w:after="60"/>
        <w:jc w:val="center"/>
      </w:pPr>
      <w:r>
        <w:rPr>
          <w:sz w:val="24"/>
          <w:szCs w:val="24"/>
        </w:rPr>
        <w:t xml:space="preserve">School: Valley Christian High School</w:t>
      </w:r>
    </w:p>
    <w:p>
      <w:pPr>
        <w:spacing w:after="60"/>
        <w:jc w:val="center"/>
      </w:pPr>
      <w:r>
        <w:rPr>
          <w:sz w:val="24"/>
          <w:szCs w:val="24"/>
        </w:rPr>
        <w:t xml:space="preserve">Fair: Synopsys Science and Engineering Fair 2026</w:t>
      </w:r>
    </w:p>
    <w:p>
      <w:pPr>
        <w:spacing w:after="240"/>
        <w:jc w:val="center"/>
      </w:pPr>
      <w:r>
        <w:rPr>
          <w:sz w:val="24"/>
          <w:szCs w:val="24"/>
        </w:rPr>
        <w:t xml:space="preserve">Date Range: December 10, 2025 - March 3, 2026</w:t>
      </w:r>
    </w:p>
    <w:p>
      <w:r>
        <w:br w:type="page"/>
      </w:r>
    </w:p>
    <w:p>
      <w:pPr>
        <w:pStyle w:val="Heading1"/>
      </w:pPr>
      <w:r>
        <w:t xml:space="preserve">Background Research and Project Selection</w:t>
      </w:r>
    </w:p>
    <w:p>
      <w:pPr>
        <w:pStyle w:val="EntryDate"/>
      </w:pPr>
      <w:r>
        <w:t xml:space="preserve">December 10, 2025 - Initial Brainstorming</w:t>
      </w:r>
    </w:p>
    <w:p>
      <w:r>
        <w:t xml:space="preserve">Today I began planning my Synopsys project. I wanted to work with brain signals (EEG) and neurodegenerative disease because I find neuroscience fascinating and there is substantial publicly available data.</w:t>
      </w:r>
    </w:p>
    <w:p>
      <w:pPr>
        <w:spacing w:after="60" w:before="120"/>
      </w:pPr>
      <w:r>
        <w:rPr>
          <w:b/>
          <w:bCs/>
        </w:rPr>
        <w:t xml:space="preserve">Key question:</w:t>
      </w:r>
      <w:r>
        <w:t xml:space="preserve"> Should I focus on Alzheimer's Disease or Parkinson's Disease?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Alzheimer's Disease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Parkinson's Disease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symptom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Memory loss, cognitive decline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Movement problems (tremor, rigidity)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EEG 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Reduced gamma oscillations (30-80 Hz)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Excessive beta oscillations (13-30 Hz)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Prevalence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~6.7 million Americans (2023)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~1 million Americans</w:t>
            </w:r>
          </w:p>
        </w:tc>
      </w:tr>
    </w:tbl>
    <w:p>
      <w:pPr>
        <w:spacing w:before="120"/>
      </w:pPr>
      <w:r>
        <w:rPr>
          <w:b/>
          <w:bCs/>
        </w:rPr>
        <w:t xml:space="preserve">Decision:</w:t>
      </w:r>
      <w:r>
        <w:t xml:space="preserve"> Alzheimer's Disease</w:t>
      </w:r>
    </w:p>
    <w:p>
      <w:r>
        <w:t xml:space="preserve">Rationale:</w:t>
      </w:r>
    </w:p>
    <w:p>
      <w:pPr>
        <w:pStyle w:val="ListParagraph"/>
        <w:numPr>
          <w:ilvl w:val="0"/>
          <w:numId w:val="2"/>
        </w:numPr>
      </w:pPr>
      <w:r>
        <w:t xml:space="preserve">Larger public health impact</w:t>
      </w:r>
    </w:p>
    <w:p>
      <w:pPr>
        <w:pStyle w:val="ListParagraph"/>
        <w:numPr>
          <w:ilvl w:val="0"/>
          <w:numId w:val="2"/>
        </w:numPr>
      </w:pPr>
      <w:r>
        <w:t xml:space="preserve">More EEG datasets available</w:t>
      </w:r>
    </w:p>
    <w:p>
      <w:pPr>
        <w:pStyle w:val="ListParagraph"/>
        <w:numPr>
          <w:ilvl w:val="0"/>
          <w:numId w:val="2"/>
        </w:numPr>
      </w:pPr>
      <w:r>
        <w:t xml:space="preserve">Recent breakthrough research on gamma enhancement therapy</w:t>
      </w:r>
    </w:p>
    <w:p>
      <w:pPr>
        <w:pStyle w:val="ListParagraph"/>
        <w:numPr>
          <w:ilvl w:val="0"/>
          <w:numId w:val="2"/>
        </w:numPr>
      </w:pPr>
      <w:r>
        <w:t xml:space="preserve">Personal connection - my grandmother had dementia</w:t>
      </w:r>
    </w:p>
    <w:p>
      <w:pPr>
        <w:pStyle w:val="EntryDate"/>
      </w:pPr>
      <w:r>
        <w:t xml:space="preserve">December 11-12, 2025 - Deep Dive into Alzheimer's Biology</w:t>
      </w:r>
    </w:p>
    <w:p>
      <w:r>
        <w:rPr>
          <w:b/>
          <w:bCs/>
        </w:rPr>
        <w:t xml:space="preserve">Key findings from literature review: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Gamma oscillations (30-80 Hz)</w:t>
      </w:r>
      <w:r>
        <w:t xml:space="preserve"> are critical for memory encoding and retrieval</w:t>
      </w:r>
    </w:p>
    <w:p>
      <w:pPr>
        <w:pStyle w:val="ListParagraph"/>
        <w:numPr>
          <w:ilvl w:val="0"/>
          <w:numId w:val="3"/>
        </w:numPr>
      </w:pPr>
      <w:r>
        <w:t xml:space="preserve">Generated by </w:t>
      </w:r>
      <w:r>
        <w:rPr>
          <w:b/>
          <w:bCs/>
        </w:rPr>
        <w:t xml:space="preserve">PING mechanism</w:t>
      </w:r>
      <w:r>
        <w:t xml:space="preserve"> (Pyramidal-Interneuron Network Gamma): fast-spiking interneurons synchronize pyramidal neuron firing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Alzheimer's disrupts gamma:</w:t>
      </w:r>
      <w:r>
        <w:t xml:space="preserve"> Reduced power and poor synchronization across brain regions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"Neurons that fire together, wire together"</w:t>
      </w:r>
      <w:r>
        <w:t xml:space="preserve"> - gamma synchrony enables memory formation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Phase-Amplitude Coupling (PAC):</w:t>
      </w:r>
      <w:r>
        <w:t xml:space="preserve"> Theta rhythm (4-8 Hz) modulates gamma amplitude, quantifies coupling strength</w:t>
      </w:r>
    </w:p>
    <w:p>
      <w:pPr>
        <w:pStyle w:val="EntryDate"/>
      </w:pPr>
      <w:r>
        <w:t xml:space="preserve">December 16, 2025 - The Pivot That Changed Everything</w:t>
      </w:r>
    </w:p>
    <w:p>
      <w:r>
        <w:rPr>
          <w:b/>
          <w:bCs/>
        </w:rPr>
        <w:t xml:space="preserve">Breakthrough discovery:</w:t>
      </w:r>
      <w:r>
        <w:t xml:space="preserve"> Found Iaccarino et al. (2016) Nature paper: "Gamma frequency entrainment attenuates amyloid load and modifies microglia."</w:t>
      </w:r>
    </w:p>
    <w:p>
      <w:r>
        <w:rPr>
          <w:b/>
          <w:bCs/>
        </w:rPr>
        <w:t xml:space="preserve">Key findings from this paper:</w:t>
      </w:r>
    </w:p>
    <w:p>
      <w:pPr>
        <w:pStyle w:val="ListParagraph"/>
        <w:numPr>
          <w:ilvl w:val="0"/>
          <w:numId w:val="3"/>
        </w:numPr>
      </w:pPr>
      <w:r>
        <w:t xml:space="preserve">MIT researchers exposed AD mice to 40 Hz flickering light</w:t>
      </w:r>
    </w:p>
    <w:p>
      <w:pPr>
        <w:pStyle w:val="ListParagraph"/>
        <w:numPr>
          <w:ilvl w:val="0"/>
          <w:numId w:val="3"/>
        </w:numPr>
      </w:pPr>
      <w:r>
        <w:t xml:space="preserve">Light drove brain to oscillate at gamma frequency (entrainment)</w:t>
      </w:r>
    </w:p>
    <w:p>
      <w:pPr>
        <w:pStyle w:val="ListParagraph"/>
        <w:numPr>
          <w:ilvl w:val="0"/>
          <w:numId w:val="3"/>
        </w:numPr>
      </w:pPr>
      <w:r>
        <w:t xml:space="preserve">Triggered microglia to clear amyloid-beta plaques by 40-50%</w:t>
      </w:r>
    </w:p>
    <w:p>
      <w:pPr>
        <w:pStyle w:val="ListParagraph"/>
        <w:numPr>
          <w:ilvl w:val="0"/>
          <w:numId w:val="3"/>
        </w:numPr>
      </w:pPr>
      <w:r>
        <w:t xml:space="preserve">Human clinical trials by Cognito Therapeutics showed cognitive improvement</w:t>
      </w:r>
    </w:p>
    <w:p>
      <w:r>
        <w:rPr>
          <w:b/>
          <w:bCs/>
        </w:rPr>
        <w:t xml:space="preserve">Critical insight:</w:t>
      </w:r>
      <w:r>
        <w:t xml:space="preserve"> Current protocols use fixed schedules (40 Hz on for 1 hour, same for every patient). But individual responses vary dramatically. Some patients entrain robustly, others show minimal response.</w:t>
      </w:r>
    </w:p>
    <w:p>
      <w:r>
        <w:rPr>
          <w:b/>
          <w:bCs/>
        </w:rPr>
        <w:t xml:space="preserve">New project idea:</w:t>
      </w:r>
      <w:r>
        <w:t xml:space="preserve"> Build a closed-loop system that reads EEG in real-time, predicts when the brain will lose gamma entrainment, and delivers stimulation only when needed. Adaptive instead of fixed scheduling.</w:t>
      </w:r>
    </w:p>
    <w:p>
      <w:r>
        <w:br w:type="page"/>
      </w:r>
    </w:p>
    <w:p>
      <w:pPr>
        <w:pStyle w:val="Heading1"/>
      </w:pPr>
      <w:r>
        <w:t xml:space="preserve">Data Acquisition and Technical Development</w:t>
      </w:r>
    </w:p>
    <w:p>
      <w:pPr>
        <w:pStyle w:val="EntryDate"/>
      </w:pPr>
      <w:r>
        <w:t xml:space="preserve">January 3, 2026 - Dataset Download and BIDS Format Investigation</w:t>
      </w:r>
    </w:p>
    <w:p>
      <w:r>
        <w:t xml:space="preserve">Downloaded 847 MB dataset from OpenNeuro. Found OpenNeuro ds005048: "40 Hz Auditory Entrainment in Dementia" (Lahijanian et al., 2024).</w:t>
      </w:r>
    </w:p>
    <w:p>
      <w:r>
        <w:rPr>
          <w:b/>
          <w:bCs/>
        </w:rPr>
        <w:t xml:space="preserve">Dataset specifications:</w:t>
      </w:r>
    </w:p>
    <w:p>
      <w:pPr>
        <w:pStyle w:val="ListParagraph"/>
        <w:numPr>
          <w:ilvl w:val="0"/>
          <w:numId w:val="3"/>
        </w:numPr>
      </w:pPr>
      <w:r>
        <w:t xml:space="preserve">35 elderly subjects from memory clinic in Tehran</w:t>
      </w:r>
    </w:p>
    <w:p>
      <w:pPr>
        <w:pStyle w:val="ListParagraph"/>
        <w:numPr>
          <w:ilvl w:val="0"/>
          <w:numId w:val="3"/>
        </w:numPr>
      </w:pPr>
      <w:r>
        <w:t xml:space="preserve">19 EEG channels (10/20 system), 250 Hz sampling</w:t>
      </w:r>
    </w:p>
    <w:p>
      <w:pPr>
        <w:pStyle w:val="ListParagraph"/>
        <w:numPr>
          <w:ilvl w:val="0"/>
          <w:numId w:val="3"/>
        </w:numPr>
      </w:pPr>
      <w:r>
        <w:t xml:space="preserve">Protocol: 40 Hz amplitude-modulated auditory pulses</w:t>
      </w:r>
    </w:p>
    <w:p>
      <w:pPr>
        <w:pStyle w:val="ListParagraph"/>
        <w:numPr>
          <w:ilvl w:val="0"/>
          <w:numId w:val="3"/>
        </w:numPr>
      </w:pPr>
      <w:r>
        <w:t xml:space="preserve">Design: 40s stimulation + 20s rest periods</w:t>
      </w:r>
    </w:p>
    <w:p>
      <w:pPr>
        <w:pStyle w:val="ListParagraph"/>
        <w:numPr>
          <w:ilvl w:val="0"/>
          <w:numId w:val="3"/>
        </w:numPr>
      </w:pPr>
      <w:r>
        <w:t xml:space="preserve">File format: BIDS-compliant .set/.fdt pairs</w:t>
      </w:r>
    </w:p>
    <w:p>
      <w:pPr>
        <w:pStyle w:val="EntryDate"/>
      </w:pPr>
      <w:r>
        <w:t xml:space="preserve">January 5-15, 2026 - Data Loading Technical Challenges</w:t>
      </w:r>
    </w:p>
    <w:p>
      <w:r>
        <w:rPr>
          <w:b/>
          <w:bCs/>
        </w:rPr>
        <w:t xml:space="preserve">Major technical hurdle:</w:t>
      </w:r>
      <w:r>
        <w:t xml:space="preserve"> EEGLAB .set files use MATLAB v7.3 format with HDF5 backend. Standard Python tools (MNE, EEGLAB readers) failed to load properly.</w:t>
      </w:r>
    </w:p>
    <w:p>
      <w:r>
        <w:rPr>
          <w:b/>
          <w:bCs/>
        </w:rPr>
        <w:t xml:space="preserve">Solution developed:</w:t>
      </w:r>
    </w:p>
    <w:p>
      <w:pPr>
        <w:pStyle w:val="ListParagraph"/>
        <w:numPr>
          <w:ilvl w:val="0"/>
          <w:numId w:val="2"/>
        </w:numPr>
      </w:pPr>
      <w:r>
        <w:t xml:space="preserve">Read .set HDF5 files directly with h5py</w:t>
      </w:r>
    </w:p>
    <w:p>
      <w:pPr>
        <w:pStyle w:val="ListParagraph"/>
        <w:numPr>
          <w:ilvl w:val="0"/>
          <w:numId w:val="2"/>
        </w:numPr>
      </w:pPr>
      <w:r>
        <w:t xml:space="preserve">Extract metadata from top-level fields (no EEG wrapper group)</w:t>
      </w:r>
    </w:p>
    <w:p>
      <w:pPr>
        <w:pStyle w:val="ListParagraph"/>
        <w:numPr>
          <w:ilvl w:val="0"/>
          <w:numId w:val="2"/>
        </w:numPr>
      </w:pPr>
      <w:r>
        <w:t xml:space="preserve">Read actual data from .fdt files using numpy.fromfile()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Critical:</w:t>
      </w:r>
      <w:r>
        <w:t xml:space="preserve"> Reshape with order='F' (Fortran/column-major) due to MATLAB storage format</w:t>
      </w:r>
    </w:p>
    <w:p>
      <w:r>
        <w:br w:type="page"/>
      </w:r>
    </w:p>
    <w:p>
      <w:pPr>
        <w:pStyle w:val="Heading1"/>
      </w:pPr>
      <w:r>
        <w:t xml:space="preserve">Architecture Development and Model Iterations</w:t>
      </w:r>
    </w:p>
    <w:p>
      <w:pPr>
        <w:pStyle w:val="EntryDate"/>
      </w:pPr>
      <w:r>
        <w:t xml:space="preserve">February 16, 2026 - The Architecture Marathon</w:t>
      </w:r>
    </w:p>
    <w:p>
      <w:r>
        <w:rPr>
          <w:b/>
          <w:bCs/>
        </w:rPr>
        <w:t xml:space="preserve">Goal:</w:t>
      </w:r>
      <w:r>
        <w:t xml:space="preserve"> Find optimal architecture for PAC prediction from 2-second EEG windows.</w:t>
      </w:r>
    </w:p>
    <w:p>
      <w:r>
        <w:rPr>
          <w:b/>
          <w:bCs/>
        </w:rPr>
        <w:t xml:space="preserve">V1 - EEGNet Baseline:</w:t>
      </w:r>
      <w:r>
        <w:t xml:space="preserve"> Based on Lawhern et al. (2018) - proven architecture for EEG classification. ~1,457 parameters: temporal convolution → depthwise spatial → separable convolution → FC. </w:t>
      </w:r>
      <w:r>
        <w:rPr>
          <w:b/>
          <w:bCs/>
        </w:rPr>
        <w:t xml:space="preserve">Result: R² = 0.287</w:t>
      </w:r>
      <w:r>
        <w:t xml:space="preserve"> on test set.</w:t>
      </w:r>
    </w:p>
    <w:p>
      <w:r>
        <w:rPr>
          <w:b/>
          <w:bCs/>
        </w:rPr>
        <w:t xml:space="preserve">V3 - SpecTempNet - CRITICAL DISCOVERY:</w:t>
      </w:r>
      <w:r>
        <w:t xml:space="preserve"> Combined spectral features with temporal convolution. </w:t>
      </w:r>
      <w:r>
        <w:rPr>
          <w:b/>
          <w:bCs/>
          <w:color w:val="FF0000"/>
        </w:rPr>
        <w:t xml:space="preserve">FEATURE LEAKAGE DETECTED</w:t>
      </w:r>
      <w:r>
        <w:t xml:space="preserve"> - PAC features directly encoded the target (circular dependency). Inflated R² to 0.999 - completely invalid.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Parameters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Test R²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EEGNet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1,457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0.287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 architecture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SpecTempNet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~10K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0000"/>
              </w:rPr>
              <w:t xml:space="preserve">0.999*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0000"/>
              </w:rPr>
              <w:t xml:space="preserve">*Feature leakage - invalid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Ridge Regression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0.315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Simple linear model</w:t>
            </w:r>
          </w:p>
        </w:tc>
      </w:tr>
    </w:tbl>
    <w:p>
      <w:pPr>
        <w:spacing w:before="120"/>
      </w:pPr>
      <w:r>
        <w:rPr>
          <w:b/>
          <w:bCs/>
        </w:rPr>
        <w:t xml:space="preserve">Key insight:</w:t>
      </w:r>
      <w:r>
        <w:t xml:space="preserve"> For static PAC prediction from 7 frontal channels, the ceiling appears to be R² ≈ 0.30. This limitation led to the next major development.</w:t>
      </w:r>
    </w:p>
    <w:p>
      <w:r>
        <w:br w:type="page"/>
      </w:r>
    </w:p>
    <w:p>
      <w:pPr>
        <w:pStyle w:val="Heading1"/>
      </w:pPr>
      <w:r>
        <w:t xml:space="preserve">Temporal Prediction and Multiscale TCN Development</w:t>
      </w:r>
    </w:p>
    <w:p>
      <w:pPr>
        <w:pStyle w:val="EntryDate"/>
      </w:pPr>
      <w:r>
        <w:t xml:space="preserve">February 17, 2026 - Reframing the Problem</w:t>
      </w:r>
    </w:p>
    <w:p>
      <w:r>
        <w:rPr>
          <w:b/>
          <w:bCs/>
        </w:rPr>
        <w:t xml:space="preserve">Breakthrough realization:</w:t>
      </w:r>
      <w:r>
        <w:t xml:space="preserve"> Instead of predicting instantaneous PAC, predict future PAC states. This enables proactive control rather than reactive control.</w:t>
      </w:r>
    </w:p>
    <w:p>
      <w:r>
        <w:rPr>
          <w:b/>
          <w:bCs/>
        </w:rPr>
        <w:t xml:space="preserve">MultiscaleCausalTCN Architecture:</w:t>
      </w:r>
    </w:p>
    <w:p>
      <w:pPr>
        <w:pStyle w:val="ListParagraph"/>
        <w:numPr>
          <w:ilvl w:val="0"/>
          <w:numId w:val="3"/>
        </w:numPr>
      </w:pPr>
      <w:r>
        <w:t xml:space="preserve">Input: (batch, T=20, F=73) → Output: future PAC + delta PAC</w:t>
      </w:r>
    </w:p>
    <w:p>
      <w:pPr>
        <w:pStyle w:val="ListParagraph"/>
        <w:numPr>
          <w:ilvl w:val="0"/>
          <w:numId w:val="3"/>
        </w:numPr>
      </w:pPr>
      <w:r>
        <w:t xml:space="preserve">Causal depthwise-separable convolutions (no future information)</w:t>
      </w:r>
    </w:p>
    <w:p>
      <w:pPr>
        <w:pStyle w:val="ListParagraph"/>
        <w:numPr>
          <w:ilvl w:val="0"/>
          <w:numId w:val="3"/>
        </w:numPr>
      </w:pPr>
      <w:r>
        <w:t xml:space="preserve">Dilation pattern [1,2,4,8] captures multiscale temporal dependencies</w:t>
      </w:r>
    </w:p>
    <w:p>
      <w:pPr>
        <w:pStyle w:val="ListParagraph"/>
        <w:numPr>
          <w:ilvl w:val="0"/>
          <w:numId w:val="3"/>
        </w:numPr>
      </w:pPr>
      <w:r>
        <w:t xml:space="preserve">Parameters: ~31,000</w:t>
      </w:r>
    </w:p>
    <w:p>
      <w:r>
        <w:br w:type="page"/>
      </w:r>
    </w:p>
    <w:p>
      <w:pPr>
        <w:pStyle w:val="Heading1"/>
      </w:pPr>
      <w:r>
        <w:t xml:space="preserve">Results and Clinical Validation</w:t>
      </w:r>
    </w:p>
    <w:p>
      <w:pPr>
        <w:pStyle w:val="EntryDate"/>
      </w:pPr>
      <w:r>
        <w:t xml:space="preserve">February 19, 2026 - Horizon Sweep Analysis</w:t>
      </w:r>
    </w:p>
    <w:p>
      <w:r>
        <w:rPr>
          <w:b/>
          <w:bCs/>
        </w:rPr>
        <w:t xml:space="preserve">The Critical Experiment:</w:t>
      </w:r>
      <w:r>
        <w:t xml:space="preserve"> Train separate models to predict PAC at horizons 1-10 seconds. Compare TCN against persistence and Ridge baselines.</w:t>
      </w:r>
    </w:p>
    <w:p>
      <w:r>
        <w:rPr>
          <w:b/>
          <w:bCs/>
        </w:rPr>
        <w:t xml:space="preserve">Key finding:</w:t>
      </w:r>
      <w:r>
        <w:t xml:space="preserve"> At 1-2 second horizons, simple baselines suffice. At 5-10 second horizons - the operationally relevant range for proactive control - baselines collapse to negative R² while TCN maintains R² ≈ 0.25.</w:t>
      </w:r>
    </w:p>
    <w:p>
      <w:r>
        <w:rPr>
          <w:i/>
          <w:iCs/>
          <w:color w:val="0000FF"/>
        </w:rPr>
        <w:t xml:space="preserve">[FIGURE PLACEMENT: Insert horizon sweep graph here]</w:t>
      </w:r>
    </w:p>
    <w:p>
      <w:pPr>
        <w:pStyle w:val="EntryDate"/>
      </w:pPr>
      <w:r>
        <w:t xml:space="preserve">February 21, 2026 - Real-Data Validation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1560"/>
        <w:gridCol w:w="1880"/>
        <w:gridCol w:w="1880"/>
        <w:gridCol w:w="13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Controller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Alignment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Low-PAC Targeting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High-PAC Rest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PAC 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Fixed Schedule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45.0%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61.4%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28.6%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-6.6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Reactive Threshold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64.5%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51.7%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77.3%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+21.1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r>
              <w:rPr>
                <w:b/>
                <w:bCs/>
              </w:rPr>
              <w:t xml:space="preserve">TCN Predictive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72.1%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82.6%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pPr>
              <w:jc w:val="center"/>
            </w:pPr>
            <w:r>
              <w:t xml:space="preserve">61.6%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+30.5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Alignment Oracle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100.0%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100.0%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+33.3</w:t>
            </w:r>
          </w:p>
        </w:tc>
      </w:tr>
    </w:tbl>
    <w:p>
      <w:pPr>
        <w:spacing w:before="120"/>
      </w:pPr>
      <w:r>
        <w:rPr>
          <w:b/>
          <w:bCs/>
        </w:rPr>
        <w:t xml:space="preserve">Statistical significance:</w:t>
      </w:r>
    </w:p>
    <w:p>
      <w:pPr>
        <w:pStyle w:val="ListParagraph"/>
        <w:numPr>
          <w:ilvl w:val="0"/>
          <w:numId w:val="3"/>
        </w:numPr>
      </w:pPr>
      <w:r>
        <w:t xml:space="preserve">TCN vs Reactive alignment: 72.1% vs 64.5% (Hedges' g = 1.31, p &lt; 0.001)</w:t>
      </w:r>
    </w:p>
    <w:p>
      <w:pPr>
        <w:pStyle w:val="ListParagraph"/>
        <w:numPr>
          <w:ilvl w:val="0"/>
          <w:numId w:val="3"/>
        </w:numPr>
      </w:pPr>
      <w:r>
        <w:t xml:space="preserve">Low-PAC targeting: 82.6% vs 51.7% (g = 4.47, p &lt; 0.001)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 35 subjects benefited from TCN controller</w:t>
      </w:r>
      <w:r>
        <w:t xml:space="preserve"> (binomial p &lt; 0.001)</w:t>
      </w:r>
    </w:p>
    <w:p>
      <w:r>
        <w:br w:type="page"/>
      </w:r>
    </w:p>
    <w:p>
      <w:pPr>
        <w:pStyle w:val="Heading1"/>
      </w:pPr>
      <w:r>
        <w:t xml:space="preserve">Results Summary and Clinical Implications</w:t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Temporal advantage:</w:t>
      </w:r>
      <w:r>
        <w:t xml:space="preserve"> TCN maintains R² ≈ 0.25 at 5-10s horizons where baselines fail (negative R²)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Clinical performance:</w:t>
      </w:r>
      <w:r>
        <w:t xml:space="preserve"> 72.1% vs 64.5% epoch alignment (p &lt; 0.001, all subjects benefit)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Targeting precision:</w:t>
      </w:r>
      <w:r>
        <w:t xml:space="preserve"> 82.6% vs 51.7% stimulation of low-PAC windows (60% improvement)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Individual differences:</w:t>
      </w:r>
      <w:r>
        <w:t xml:space="preserve"> 50% of subjects habituate, 50% do not, validating personalized approach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Efficiency:</w:t>
      </w:r>
      <w:r>
        <w:t xml:space="preserve"> Reaches 91% of theoretical oracle performance with 10% less stimulation than fixed protocols</w:t>
      </w:r>
    </w:p>
    <w:p>
      <w:pPr>
        <w:pStyle w:val="Heading2"/>
      </w:pPr>
      <w:r>
        <w:t xml:space="preserve">Limitations and Future Work</w:t>
      </w:r>
    </w:p>
    <w:p>
      <w:r>
        <w:rPr>
          <w:b/>
          <w:bCs/>
        </w:rPr>
        <w:t xml:space="preserve">Current Limitations: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Single-site dataset:</w:t>
      </w:r>
      <w:r>
        <w:t xml:space="preserve"> 35 subjects from one clinic in Tehran - generalization needs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 analysis:</w:t>
      </w:r>
      <w:r>
        <w:t xml:space="preserve"> Real-time implementation requires optimization for &lt;1s inference latency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EEG-only approach:</w:t>
      </w:r>
      <w:r>
        <w:t xml:space="preserve"> Integration with other biomarkers could improve predictions</w:t>
      </w:r>
    </w:p>
    <w:p>
      <w:pPr>
        <w:pStyle w:val="Heading2"/>
      </w:pPr>
      <w:r>
        <w:t xml:space="preserve">Conclusions</w:t>
      </w:r>
    </w:p>
    <w:p>
      <w:r>
        <w:t xml:space="preserve">This project successfully developed and validated a predictive closed-loop system for 40 Hz gamma entrainment in Alzheimer's disease. The Temporal Convolutional Network architecture enables 5-second lookahead prediction of brain state, allowing proactive rather than reactive stimulation control.</w:t>
      </w:r>
    </w:p>
    <w:p>
      <w:pPr>
        <w:spacing w:before="120"/>
      </w:pPr>
      <w:r>
        <w:rPr>
          <w:b/>
          <w:bCs/>
        </w:rPr>
        <w:t xml:space="preserve">Clinical impact:</w:t>
      </w:r>
      <w:r>
        <w:t xml:space="preserve"> The system achieves 72.1% alignment with optimal stimulation timing compared to 64.5% for reactive control, with 82.6% vs 51.7% targeting of therapeutic windows. This represents a 60% improvement in precision while using 10% less total stimulation.</w:t>
      </w:r>
    </w:p>
    <w:p>
      <w:pPr>
        <w:spacing w:before="120"/>
      </w:pPr>
      <w:r>
        <w:rPr>
          <w:b/>
          <w:bCs/>
        </w:rPr>
        <w:t xml:space="preserve">Scientific contribution:</w:t>
      </w:r>
      <w:r>
        <w:t xml:space="preserve"> First demonstration that future PAC can be predicted from EEG at clinically relevant horizons (5-10 seconds) where traditional baselines fail.</w:t>
      </w:r>
    </w:p>
    <w:p>
      <w:pPr>
        <w:spacing w:before="120"/>
      </w:pPr>
      <w:r>
        <w:rPr>
          <w:b/>
          <w:bCs/>
        </w:rPr>
        <w:t xml:space="preserve">Personalized medicine:</w:t>
      </w:r>
      <w:r>
        <w:t xml:space="preserve"> Strong individual differences in habituation patterns validate the need for adaptive, personalized control rather than one-size-fits-all protocols.</w:t>
      </w:r>
    </w:p>
    <w:p>
      <w:pPr>
        <w:spacing w:before="120"/>
      </w:pPr>
      <w:r>
        <w:t xml:space="preserve">The results support advancement to clinical trials comparing adaptive vs fixed 40 Hz entrainment protocols for Alzheimer's treatment.</w:t>
      </w:r>
    </w:p>
    <w:p>
      <w:r>
        <w:br w:type="page"/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t xml:space="preserve">Iaccarino, H.F., et al. "Gamma frequency entrainment attenuates amyloid load and modifies microglia." </w:t>
      </w:r>
      <w:r>
        <w:rPr>
          <w:i/>
          <w:iCs/>
        </w:rPr>
        <w:t xml:space="preserve">Nature</w:t>
      </w:r>
      <w:r>
        <w:t xml:space="preserve"> 540, 230-235 (2016).</w:t>
      </w:r>
    </w:p>
    <w:p>
      <w:pPr>
        <w:pStyle w:val="ListParagraph"/>
        <w:numPr>
          <w:ilvl w:val="0"/>
          <w:numId w:val="2"/>
        </w:numPr>
      </w:pPr>
      <w:r>
        <w:t xml:space="preserve">Tort, A.B., et al. "Measuring phase-amplitude coupling between neuronal oscillations of different frequencies." </w:t>
      </w:r>
      <w:r>
        <w:rPr>
          <w:i/>
          <w:iCs/>
        </w:rPr>
        <w:t xml:space="preserve">J. Neurophysiol.</w:t>
      </w:r>
      <w:r>
        <w:t xml:space="preserve"> 104(2), 1195-1210 (2010).</w:t>
      </w:r>
    </w:p>
    <w:p>
      <w:pPr>
        <w:pStyle w:val="ListParagraph"/>
        <w:numPr>
          <w:ilvl w:val="0"/>
          <w:numId w:val="2"/>
        </w:numPr>
      </w:pPr>
      <w:r>
        <w:t xml:space="preserve">Lawhern, V.J., et al. "EEGNet: a compact convolutional neural network for EEG-based brain-computer interfaces." </w:t>
      </w:r>
      <w:r>
        <w:rPr>
          <w:i/>
          <w:iCs/>
        </w:rPr>
        <w:t xml:space="preserve">J. Neural Eng.</w:t>
      </w:r>
      <w:r>
        <w:t xml:space="preserve"> 15(5), 056013 (2018).</w:t>
      </w:r>
    </w:p>
    <w:p>
      <w:pPr>
        <w:pStyle w:val="ListParagraph"/>
        <w:numPr>
          <w:ilvl w:val="0"/>
          <w:numId w:val="2"/>
        </w:numPr>
      </w:pPr>
      <w:r>
        <w:t xml:space="preserve">Lahijanian, B., et al. "40Hz Auditory Entrainment" OpenNeuro ds005048 v1.0.1 (2024).</w:t>
      </w:r>
    </w:p>
    <w:p>
      <w:pPr>
        <w:pStyle w:val="ListParagraph"/>
        <w:numPr>
          <w:ilvl w:val="0"/>
          <w:numId w:val="2"/>
        </w:numPr>
      </w:pPr>
      <w:r>
        <w:t xml:space="preserve">Canolty, R.T. &amp; Knight, R.T. "The functional role of cross-frequency coupling." </w:t>
      </w:r>
      <w:r>
        <w:rPr>
          <w:i/>
          <w:iCs/>
        </w:rPr>
        <w:t xml:space="preserve">Trends Cogn. Sci.</w:t>
      </w:r>
      <w:r>
        <w:t xml:space="preserve"> 14(11), 506-515 (2010).</w:t>
      </w:r>
    </w:p>
    <w:p>
      <w:pPr>
        <w:spacing w:before="240"/>
        <w:jc w:val="center"/>
      </w:pPr>
      <w:r>
        <w:rPr>
          <w:sz w:val="20"/>
          <w:szCs w:val="20"/>
        </w:rPr>
        <w:t xml:space="preserve">Laboratory notebook pages: 120</w:t>
      </w:r>
    </w:p>
    <w:p>
      <w:pPr>
        <w:jc w:val="center"/>
      </w:pPr>
      <w:r>
        <w:rPr>
          <w:sz w:val="20"/>
          <w:szCs w:val="20"/>
        </w:rPr>
        <w:t xml:space="preserve">Analysis period: December 10, 2025 - March 3,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24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EntryDate">
    <w:name w:val="Entry Date"/>
    <w:basedOn w:val="Normal"/>
    <w:pPr>
      <w:spacing w:after="60" w:before="180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2026-03-05T19:55:50.092Z</dcterms:created>
  <dcterms:modified xsi:type="dcterms:W3CDTF">2026-03-05T19:55:50.092Z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