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5307" w14:textId="77777777" w:rsidR="00B365E8" w:rsidRDefault="00000000">
      <w:pPr>
        <w:pStyle w:val="Title"/>
        <w:jc w:val="center"/>
      </w:pPr>
      <w:r>
        <w:t>Foundational Concepts for Closed-Loop 40Hz Entrainment Research in Alzheimer's Disease</w:t>
      </w:r>
    </w:p>
    <w:p w14:paraId="3A783AA4" w14:textId="77777777" w:rsidR="00B365E8" w:rsidRDefault="00000000">
      <w:pPr>
        <w:jc w:val="center"/>
      </w:pPr>
      <w:r>
        <w:rPr>
          <w:i/>
          <w:sz w:val="24"/>
        </w:rPr>
        <w:t>From Basic Neuroscience to Advanced Computational Methods</w:t>
      </w:r>
    </w:p>
    <w:p w14:paraId="316E6C3D" w14:textId="77777777" w:rsidR="00B365E8" w:rsidRDefault="00B365E8"/>
    <w:p w14:paraId="743B1EA6" w14:textId="77777777" w:rsidR="00B365E8" w:rsidRDefault="00000000">
      <w:pPr>
        <w:pStyle w:val="Heading1"/>
      </w:pPr>
      <w:r>
        <w:t>1. Introduction</w:t>
      </w:r>
    </w:p>
    <w:p w14:paraId="1B13B2E1" w14:textId="77777777" w:rsidR="00B365E8" w:rsidRDefault="00000000">
      <w:r>
        <w:t>This document provides comprehensive foundational knowledge required to understand and implement a personalized deep learning model for closed-loop 40Hz gamma entrainment in Alzheimer's Disease (AD). The material progresses from fundamental neuroscience concepts to advanced computational methodologies, ensuring a complete understanding of the research domain.</w:t>
      </w:r>
    </w:p>
    <w:p w14:paraId="5DC21CDB" w14:textId="77777777" w:rsidR="00B365E8" w:rsidRDefault="00000000">
      <w:pPr>
        <w:pStyle w:val="Heading1"/>
      </w:pPr>
      <w:r>
        <w:t>PART I: FUNDAMENTAL NEUROSCIENCE</w:t>
      </w:r>
    </w:p>
    <w:p w14:paraId="7AD9E375" w14:textId="77777777" w:rsidR="00B365E8" w:rsidRDefault="00000000">
      <w:pPr>
        <w:pStyle w:val="Heading1"/>
      </w:pPr>
      <w:r>
        <w:t>2. Neural Oscillations and Brain Rhythms</w:t>
      </w:r>
    </w:p>
    <w:p w14:paraId="13F800E8" w14:textId="77777777" w:rsidR="00B365E8" w:rsidRDefault="00000000">
      <w:pPr>
        <w:pStyle w:val="Heading2"/>
      </w:pPr>
      <w:r>
        <w:t>2.1 Overview of Neural Oscillations</w:t>
      </w:r>
    </w:p>
    <w:p w14:paraId="2C47926F" w14:textId="77777777" w:rsidR="00B365E8" w:rsidRDefault="00000000">
      <w:r>
        <w:t>Neural oscillations represent rhythmic or repetitive patterns of neural activity in the central nervous system. These oscillations reflect the synchronized firing of neuronal populations and are critical for coordinating neural processing across different brain regions. Neural oscillations are typically categorized by their frequency bands:</w:t>
      </w:r>
    </w:p>
    <w:p w14:paraId="50C9711C" w14:textId="77777777" w:rsidR="00B365E8" w:rsidRDefault="00000000">
      <w:pPr>
        <w:pStyle w:val="ListBullet"/>
      </w:pPr>
      <w:r>
        <w:rPr>
          <w:b/>
        </w:rPr>
        <w:t xml:space="preserve">Delta (δ): </w:t>
      </w:r>
      <w:r>
        <w:t>0.5-4 Hz – Deep sleep, unconsciousness</w:t>
      </w:r>
    </w:p>
    <w:p w14:paraId="5B050F45" w14:textId="77777777" w:rsidR="00B365E8" w:rsidRDefault="00000000">
      <w:pPr>
        <w:pStyle w:val="ListBullet"/>
      </w:pPr>
      <w:r>
        <w:rPr>
          <w:b/>
        </w:rPr>
        <w:t xml:space="preserve">Theta (θ): </w:t>
      </w:r>
      <w:r>
        <w:t>4-8 Hz – Memory encoding, spatial navigation, REM sleep</w:t>
      </w:r>
    </w:p>
    <w:p w14:paraId="6C27AA92" w14:textId="77777777" w:rsidR="00B365E8" w:rsidRDefault="00000000">
      <w:pPr>
        <w:pStyle w:val="ListBullet"/>
      </w:pPr>
      <w:r>
        <w:rPr>
          <w:b/>
        </w:rPr>
        <w:t xml:space="preserve">Alpha (α): </w:t>
      </w:r>
      <w:r>
        <w:t>8-13 Hz – Wakeful relaxation, inhibitory gating</w:t>
      </w:r>
    </w:p>
    <w:p w14:paraId="48C7A171" w14:textId="77777777" w:rsidR="00B365E8" w:rsidRDefault="00000000">
      <w:pPr>
        <w:pStyle w:val="ListBullet"/>
      </w:pPr>
      <w:r>
        <w:rPr>
          <w:b/>
        </w:rPr>
        <w:t xml:space="preserve">Beta (β): </w:t>
      </w:r>
      <w:r>
        <w:t>13-30 Hz – Active thinking, focus, anxiety</w:t>
      </w:r>
    </w:p>
    <w:p w14:paraId="2D895660" w14:textId="77777777" w:rsidR="00B365E8" w:rsidRDefault="00000000">
      <w:pPr>
        <w:pStyle w:val="ListBullet"/>
      </w:pPr>
      <w:r>
        <w:rPr>
          <w:b/>
        </w:rPr>
        <w:t xml:space="preserve">Gamma (γ): </w:t>
      </w:r>
      <w:r>
        <w:t>30-100+ Hz – Sensory processing, attention, working memory, consciousness</w:t>
      </w:r>
    </w:p>
    <w:p w14:paraId="08C3710D" w14:textId="77777777" w:rsidR="00B365E8" w:rsidRDefault="00000000">
      <w:pPr>
        <w:pStyle w:val="Heading2"/>
      </w:pPr>
      <w:r>
        <w:t>2.2 Gamma Oscillations: Function and Importance</w:t>
      </w:r>
    </w:p>
    <w:p w14:paraId="4CD4C0D6" w14:textId="77777777" w:rsidR="00B365E8" w:rsidRDefault="00000000" w:rsidP="00A35C62">
      <w:pPr>
        <w:ind w:left="720" w:hanging="720"/>
      </w:pPr>
      <w:r>
        <w:t>Gamma oscillations (30-100 Hz) represent the highest frequency brain rhythms and are particularly critical for cognitive function. They arise from the interplay between excitatory pyramidal neurons and fast-spiking parvalbumin-positive (FS-PV) inhibitory interneurons. Gamma oscillations serve several fundamental roles:</w:t>
      </w:r>
    </w:p>
    <w:p w14:paraId="18F6A5AA" w14:textId="77777777" w:rsidR="00B365E8" w:rsidRDefault="00000000">
      <w:pPr>
        <w:pStyle w:val="ListBullet"/>
      </w:pPr>
      <w:r>
        <w:rPr>
          <w:b/>
        </w:rPr>
        <w:lastRenderedPageBreak/>
        <w:t xml:space="preserve">Sensory Binding: </w:t>
      </w:r>
      <w:r>
        <w:t>Gamma oscillations integrate features from different sensory modalities to create coherent perceptual experiences (the "binding problem").</w:t>
      </w:r>
    </w:p>
    <w:p w14:paraId="493E2F04" w14:textId="77777777" w:rsidR="00B365E8" w:rsidRDefault="00000000">
      <w:pPr>
        <w:pStyle w:val="ListBullet"/>
      </w:pPr>
      <w:r>
        <w:rPr>
          <w:b/>
        </w:rPr>
        <w:t xml:space="preserve">Working Memory: </w:t>
      </w:r>
      <w:r>
        <w:t>Sustained gamma activity maintains information in working memory during cognitive tasks.</w:t>
      </w:r>
    </w:p>
    <w:p w14:paraId="719E987F" w14:textId="77777777" w:rsidR="00B365E8" w:rsidRDefault="00000000">
      <w:pPr>
        <w:pStyle w:val="ListBullet"/>
      </w:pPr>
      <w:r>
        <w:rPr>
          <w:b/>
        </w:rPr>
        <w:t xml:space="preserve">Attention and Selection: </w:t>
      </w:r>
      <w:r>
        <w:t>Gamma power increases in attended stimuli, facilitating selective information processing.</w:t>
      </w:r>
    </w:p>
    <w:p w14:paraId="6C4D3D7D" w14:textId="77777777" w:rsidR="00B365E8" w:rsidRDefault="00000000">
      <w:pPr>
        <w:pStyle w:val="ListBullet"/>
      </w:pPr>
      <w:r>
        <w:rPr>
          <w:b/>
        </w:rPr>
        <w:t xml:space="preserve">Long-Range Communication: </w:t>
      </w:r>
      <w:r>
        <w:t>Gamma synchronization enables information transfer between distant brain regions.</w:t>
      </w:r>
    </w:p>
    <w:p w14:paraId="6A3CE044" w14:textId="77777777" w:rsidR="00B365E8" w:rsidRDefault="00000000">
      <w:pPr>
        <w:pStyle w:val="ListBullet"/>
      </w:pPr>
      <w:r>
        <w:rPr>
          <w:b/>
        </w:rPr>
        <w:t xml:space="preserve">Synaptic Plasticity: </w:t>
      </w:r>
      <w:r>
        <w:t>Gamma rhythms modulate spike-timing-dependent plasticity, influencing learning and memory formation.</w:t>
      </w:r>
    </w:p>
    <w:p w14:paraId="3C747449" w14:textId="77777777" w:rsidR="00B365E8" w:rsidRDefault="00000000">
      <w:pPr>
        <w:pStyle w:val="Heading2"/>
      </w:pPr>
      <w:r>
        <w:t>2.3 Generation Mechanisms of Gamma Oscillations</w:t>
      </w:r>
    </w:p>
    <w:p w14:paraId="5A9DD75B" w14:textId="77777777" w:rsidR="00B365E8" w:rsidRDefault="00000000">
      <w:r>
        <w:t>Gamma oscillations emerge from the Pyramidal-Interneuron Network Gamma (PING) mechanism. In this model:</w:t>
      </w:r>
      <w:r>
        <w:br/>
      </w:r>
      <w:r>
        <w:br/>
        <w:t>1. Excitatory pyramidal neurons provide input to fast-spiking parvalbumin-positive (FS-PV) interneurons.</w:t>
      </w:r>
      <w:r>
        <w:br/>
        <w:t>2. FS-PV interneurons generate rapid, synchronized inhibition of pyramidal cell populations.</w:t>
      </w:r>
      <w:r>
        <w:br/>
        <w:t>3. After a refractory period (~10-25 ms, corresponding to 40-100 Hz), pyramidal cells escape inhibition and fire again.</w:t>
      </w:r>
      <w:r>
        <w:br/>
        <w:t>4. This cycle repeats, generating sustained gamma oscillations.</w:t>
      </w:r>
      <w:r>
        <w:br/>
      </w:r>
      <w:r>
        <w:br/>
        <w:t>The frequency of gamma oscillations depends on the strength of excitatory drive, the time constant of inhibition, and the intrinsic properties of interneurons. Importantly, cholinergic and glutamatergic inputs modulate gamma power and frequency.</w:t>
      </w:r>
    </w:p>
    <w:p w14:paraId="745B98CB" w14:textId="77777777" w:rsidR="00B365E8" w:rsidRDefault="00000000">
      <w:pPr>
        <w:pStyle w:val="Heading1"/>
      </w:pPr>
      <w:r>
        <w:t>3. Phase-Amplitude Coupling (PAC) and Theta-Gamma Interactions</w:t>
      </w:r>
    </w:p>
    <w:p w14:paraId="7901A2AC" w14:textId="77777777" w:rsidR="00B365E8" w:rsidRDefault="00000000">
      <w:pPr>
        <w:pStyle w:val="Heading2"/>
      </w:pPr>
      <w:r>
        <w:t>3.1 Definition of Phase-Amplitude Coupling</w:t>
      </w:r>
    </w:p>
    <w:p w14:paraId="4ECA9526" w14:textId="77777777" w:rsidR="00B365E8" w:rsidRDefault="00000000">
      <w:r>
        <w:t>Phase-Amplitude Coupling (PAC) is a cross-frequency coupling phenomenon where the amplitude (power) of a high-frequency oscillation is modulated by the phase of a low-frequency oscillation. In the context of memory and cognition, theta-gamma PAC is particularly important: the amplitude of gamma oscillations is modulated by the phase of theta oscillations.</w:t>
      </w:r>
    </w:p>
    <w:p w14:paraId="4CC8A59A" w14:textId="77777777" w:rsidR="00B365E8" w:rsidRDefault="00000000">
      <w:pPr>
        <w:pStyle w:val="Heading2"/>
      </w:pPr>
      <w:r>
        <w:t>3.2 Computational Significance of Theta-Gamma PAC</w:t>
      </w:r>
    </w:p>
    <w:p w14:paraId="4885D3C5" w14:textId="77777777" w:rsidR="00B365E8" w:rsidRDefault="00000000">
      <w:r>
        <w:t>Theta-gamma PAC serves as a fundamental mechanism for organizing neural information processing:</w:t>
      </w:r>
    </w:p>
    <w:p w14:paraId="511A09B4" w14:textId="77777777" w:rsidR="00B365E8" w:rsidRDefault="00000000">
      <w:pPr>
        <w:pStyle w:val="ListBullet"/>
      </w:pPr>
      <w:r>
        <w:rPr>
          <w:b/>
        </w:rPr>
        <w:t xml:space="preserve">Temporal Segmentation: </w:t>
      </w:r>
      <w:r>
        <w:t>Theta rhythms (~4-8 Hz) provide temporal windows (125-250 ms) during which different gamma-encoded information packets can be processed sequentially.</w:t>
      </w:r>
    </w:p>
    <w:p w14:paraId="6EF30FC3" w14:textId="77777777" w:rsidR="00B365E8" w:rsidRDefault="00000000">
      <w:pPr>
        <w:pStyle w:val="ListBullet"/>
      </w:pPr>
      <w:r>
        <w:rPr>
          <w:b/>
        </w:rPr>
        <w:lastRenderedPageBreak/>
        <w:t xml:space="preserve">Working Memory Capacity: </w:t>
      </w:r>
      <w:r>
        <w:t>The number of gamma cycles nested within each theta cycle determines working memory capacity (typically 5-9 items, corresponding to multiple gamma bursts per theta cycle).</w:t>
      </w:r>
    </w:p>
    <w:p w14:paraId="7DB08FB7" w14:textId="77777777" w:rsidR="00B365E8" w:rsidRDefault="00000000">
      <w:pPr>
        <w:pStyle w:val="ListBullet"/>
      </w:pPr>
      <w:r>
        <w:rPr>
          <w:b/>
        </w:rPr>
        <w:t xml:space="preserve">Routing of Information: </w:t>
      </w:r>
      <w:r>
        <w:t>Theta phase determines which gamma-frequency neural assemblies are active, enabling flexible routing of information between brain regions.</w:t>
      </w:r>
    </w:p>
    <w:p w14:paraId="798664A0" w14:textId="77777777" w:rsidR="00B365E8" w:rsidRDefault="00000000">
      <w:pPr>
        <w:pStyle w:val="ListBullet"/>
      </w:pPr>
      <w:r>
        <w:rPr>
          <w:b/>
        </w:rPr>
        <w:t xml:space="preserve">Memory Encoding and Retrieval: </w:t>
      </w:r>
      <w:r>
        <w:t>Theta-gamma coupling strength predicts successful memory formation in the hippocampus and cortex.</w:t>
      </w:r>
    </w:p>
    <w:p w14:paraId="33CF45C9" w14:textId="77777777" w:rsidR="00B365E8" w:rsidRDefault="00000000">
      <w:pPr>
        <w:pStyle w:val="Heading2"/>
      </w:pPr>
      <w:r>
        <w:t>3.3 Mathematical Representation of PAC</w:t>
      </w:r>
    </w:p>
    <w:p w14:paraId="31B50D02" w14:textId="77777777" w:rsidR="00B365E8" w:rsidRDefault="00000000">
      <w:r>
        <w:t>Phase-amplitude coupling is typically quantified using the Modulation Index (MI), developed by Tort et al. (2010). The calculation involves:</w:t>
      </w:r>
      <w:r>
        <w:br/>
      </w:r>
      <w:r>
        <w:br/>
        <w:t>1. Extract the phase of the low-frequency signal (θ) using bandpass filtering and Hilbert transform.</w:t>
      </w:r>
      <w:r>
        <w:br/>
        <w:t>2. Extract the amplitude envelope of the high-frequency signal (γ) using bandpass filtering and Hilbert transform.</w:t>
      </w:r>
      <w:r>
        <w:br/>
        <w:t>3. Construct a phase-amplitude distribution by binning the amplitude values according to the instantaneous phase of the low-frequency signal.</w:t>
      </w:r>
      <w:r>
        <w:br/>
        <w:t>4. Calculate the MI as the divergence of the observed distribution from a uniform distribution using the Kullback-Leibler distance.</w:t>
      </w:r>
      <w:r>
        <w:br/>
      </w:r>
      <w:r>
        <w:br/>
        <w:t>The Modulation Index ranges from 0 (no coupling) to 1 (perfect coupling), with typical values in healthy adults ranging from 0.005 to 0.025 for theta-gamma PAC in the hippocampus.</w:t>
      </w:r>
    </w:p>
    <w:p w14:paraId="09C0C92A" w14:textId="77777777" w:rsidR="00B365E8" w:rsidRDefault="00000000">
      <w:pPr>
        <w:pStyle w:val="Heading1"/>
      </w:pPr>
      <w:r>
        <w:t>4. Alzheimer's Disease Pathophysiology</w:t>
      </w:r>
    </w:p>
    <w:p w14:paraId="43F21604" w14:textId="77777777" w:rsidR="00B365E8" w:rsidRDefault="00000000">
      <w:pPr>
        <w:pStyle w:val="Heading2"/>
      </w:pPr>
      <w:r>
        <w:t>4.1 Overview of Alzheimer's Disease</w:t>
      </w:r>
    </w:p>
    <w:p w14:paraId="3943756A" w14:textId="77777777" w:rsidR="00B365E8" w:rsidRDefault="00000000">
      <w:r>
        <w:t>Alzheimer's Disease (AD) is a progressive neurodegenerative disorder characterized by cognitive decline, memory loss, and eventual loss of basic bodily functions. It is the most common cause of dementia, affecting over 55 million people worldwide as of 2025. AD pathology involves:</w:t>
      </w:r>
    </w:p>
    <w:p w14:paraId="6BFC34CD" w14:textId="77777777" w:rsidR="00B365E8" w:rsidRDefault="00000000">
      <w:pPr>
        <w:pStyle w:val="ListBullet"/>
      </w:pPr>
      <w:r>
        <w:rPr>
          <w:b/>
        </w:rPr>
        <w:t xml:space="preserve">Amyloid-β (Aβ) Plaques: </w:t>
      </w:r>
      <w:r>
        <w:t>Extracellular deposits of misfolded Aβ peptides (primarily Aβ40 and Aβ42) that accumulate between neurons.</w:t>
      </w:r>
    </w:p>
    <w:p w14:paraId="45829FBF" w14:textId="77777777" w:rsidR="00B365E8" w:rsidRDefault="00000000">
      <w:pPr>
        <w:pStyle w:val="ListBullet"/>
      </w:pPr>
      <w:r>
        <w:rPr>
          <w:b/>
        </w:rPr>
        <w:t xml:space="preserve">Neurofibrillary Tangles: </w:t>
      </w:r>
      <w:r>
        <w:t>Intracellular aggregates of hyperphosphorylated tau protein that disrupt microtubule function.</w:t>
      </w:r>
    </w:p>
    <w:p w14:paraId="3F374538" w14:textId="77777777" w:rsidR="00B365E8" w:rsidRDefault="00000000">
      <w:pPr>
        <w:pStyle w:val="ListBullet"/>
      </w:pPr>
      <w:r>
        <w:rPr>
          <w:b/>
        </w:rPr>
        <w:t xml:space="preserve">Neuroinflammation: </w:t>
      </w:r>
      <w:r>
        <w:t>Chronic activation of microglia and astrocytes, leading to pro-inflammatory cytokine release.</w:t>
      </w:r>
    </w:p>
    <w:p w14:paraId="46673F39" w14:textId="77777777" w:rsidR="00B365E8" w:rsidRDefault="00000000">
      <w:pPr>
        <w:pStyle w:val="ListBullet"/>
      </w:pPr>
      <w:r>
        <w:rPr>
          <w:b/>
        </w:rPr>
        <w:t xml:space="preserve">Synaptic Dysfunction: </w:t>
      </w:r>
      <w:r>
        <w:t>Loss of synapses and reduced synaptic plasticity, particularly in the hippocampus and cortex.</w:t>
      </w:r>
    </w:p>
    <w:p w14:paraId="01F14B4C" w14:textId="77777777" w:rsidR="00B365E8" w:rsidRDefault="00000000">
      <w:pPr>
        <w:pStyle w:val="ListBullet"/>
      </w:pPr>
      <w:r>
        <w:rPr>
          <w:b/>
        </w:rPr>
        <w:t xml:space="preserve">Neuronal Death: </w:t>
      </w:r>
      <w:r>
        <w:t>Progressive loss of neurons, especially cholinergic neurons in the basal forebrain.</w:t>
      </w:r>
    </w:p>
    <w:p w14:paraId="20E25111" w14:textId="77777777" w:rsidR="00B365E8" w:rsidRDefault="00000000">
      <w:pPr>
        <w:pStyle w:val="Heading2"/>
      </w:pPr>
      <w:r>
        <w:lastRenderedPageBreak/>
        <w:t>4.2 Neural Network Dysfunction in AD</w:t>
      </w:r>
    </w:p>
    <w:p w14:paraId="254CC455" w14:textId="77777777" w:rsidR="00B365E8" w:rsidRDefault="00000000">
      <w:r>
        <w:t>Recent research emphasizes that neural network dysfunction is a proximate cause of cognitive impairment in AD, potentially preceding and driving protein aggregation. Key findings include:</w:t>
      </w:r>
    </w:p>
    <w:p w14:paraId="0D14C27B" w14:textId="77777777" w:rsidR="00B365E8" w:rsidRDefault="00000000">
      <w:pPr>
        <w:pStyle w:val="ListBullet"/>
      </w:pPr>
      <w:r>
        <w:t>Disrupted theta and gamma oscillations occur before amyloid plaque formation in transgenic mouse models.</w:t>
      </w:r>
    </w:p>
    <w:p w14:paraId="707594BD" w14:textId="77777777" w:rsidR="00B365E8" w:rsidRDefault="00000000">
      <w:pPr>
        <w:pStyle w:val="ListBullet"/>
      </w:pPr>
      <w:r>
        <w:t>Impaired theta-gamma coupling in the hippocampus correlates with memory deficits in early AD.</w:t>
      </w:r>
    </w:p>
    <w:p w14:paraId="69D80F5E" w14:textId="77777777" w:rsidR="00B365E8" w:rsidRDefault="00000000">
      <w:pPr>
        <w:pStyle w:val="ListBullet"/>
      </w:pPr>
      <w:r>
        <w:t>Reduced gamma power and synchronization are observed across cortical regions in AD patients.</w:t>
      </w:r>
    </w:p>
    <w:p w14:paraId="20D27AF7" w14:textId="77777777" w:rsidR="00B365E8" w:rsidRDefault="00000000">
      <w:pPr>
        <w:pStyle w:val="ListBullet"/>
      </w:pPr>
      <w:r>
        <w:t>Network hyperexcitability, including epileptiform activity, occurs in 20-40% of AD patients.</w:t>
      </w:r>
    </w:p>
    <w:p w14:paraId="45C42C33" w14:textId="77777777" w:rsidR="00B365E8" w:rsidRDefault="00000000">
      <w:pPr>
        <w:pStyle w:val="ListBullet"/>
      </w:pPr>
      <w:r>
        <w:t>Reduced functional connectivity in the default mode network (DMN) and frontoparietal network.</w:t>
      </w:r>
    </w:p>
    <w:p w14:paraId="11E06B89" w14:textId="77777777" w:rsidR="00B365E8" w:rsidRDefault="00000000">
      <w:pPr>
        <w:pStyle w:val="Heading2"/>
      </w:pPr>
      <w:r>
        <w:t>4.3 Gamma Oscillations as a Therapeutic Target</w:t>
      </w:r>
    </w:p>
    <w:p w14:paraId="698A136D" w14:textId="77777777" w:rsidR="00B365E8" w:rsidRDefault="00000000">
      <w:r>
        <w:t>The discovery that gamma oscillations are disrupted early in AD and that restoring gamma rhythms can reduce pathology has made gamma entrainment a promising therapeutic approach. Mouse models have demonstrated that 40 Hz gamma stimulation can:</w:t>
      </w:r>
    </w:p>
    <w:p w14:paraId="71182053" w14:textId="77777777" w:rsidR="00B365E8" w:rsidRDefault="00000000">
      <w:pPr>
        <w:pStyle w:val="ListBullet"/>
      </w:pPr>
      <w:r>
        <w:t>Reduce amyloid-β plaque burden by 40-50% in visual cortex and hippocampus.</w:t>
      </w:r>
    </w:p>
    <w:p w14:paraId="459D074A" w14:textId="77777777" w:rsidR="00B365E8" w:rsidRDefault="00000000">
      <w:pPr>
        <w:pStyle w:val="ListBullet"/>
      </w:pPr>
      <w:r>
        <w:t>Enhance microglial recruitment to plaques and increase phagocytosis of Aβ.</w:t>
      </w:r>
    </w:p>
    <w:p w14:paraId="342D7461" w14:textId="77777777" w:rsidR="00B365E8" w:rsidRDefault="00000000">
      <w:pPr>
        <w:pStyle w:val="ListBullet"/>
      </w:pPr>
      <w:r>
        <w:t>Promote glymphatic clearance of interstitial fluid and metabolic waste.</w:t>
      </w:r>
    </w:p>
    <w:p w14:paraId="4ED6868D" w14:textId="77777777" w:rsidR="00B365E8" w:rsidRDefault="00000000">
      <w:pPr>
        <w:pStyle w:val="ListBullet"/>
      </w:pPr>
      <w:r>
        <w:t>Restore long-range functional connectivity between brain regions.</w:t>
      </w:r>
    </w:p>
    <w:p w14:paraId="16F4BCD8" w14:textId="77777777" w:rsidR="00B365E8" w:rsidRDefault="00000000">
      <w:pPr>
        <w:pStyle w:val="ListBullet"/>
      </w:pPr>
      <w:r>
        <w:t>Improve cognitive performance in spatial memory tasks.</w:t>
      </w:r>
    </w:p>
    <w:p w14:paraId="45FD7A58" w14:textId="77777777" w:rsidR="00B365E8" w:rsidRDefault="00000000">
      <w:pPr>
        <w:pStyle w:val="Heading1"/>
      </w:pPr>
      <w:r>
        <w:t>5. 40 Hz Sensory Entrainment</w:t>
      </w:r>
    </w:p>
    <w:p w14:paraId="284B4D93" w14:textId="77777777" w:rsidR="00B365E8" w:rsidRDefault="00000000">
      <w:pPr>
        <w:pStyle w:val="Heading2"/>
      </w:pPr>
      <w:r>
        <w:t>5.1 Principle of Gamma Entrainment Using Sensory Stimulation (GENUS)</w:t>
      </w:r>
    </w:p>
    <w:p w14:paraId="6BEBBE71" w14:textId="77777777" w:rsidR="00B365E8" w:rsidRDefault="00000000">
      <w:r>
        <w:t>Gamma Entrainment Using Sensory Stimulation (GENUS) is a non-invasive approach that delivers rhythmic sensory input at 40 Hz to entrain endogenous gamma oscillations. The principle is based on the brain's tendency to synchronize its neural activity to periodic external stimuli—a phenomenon known as neural entrainment or frequency following response (FFR).</w:t>
      </w:r>
      <w:r>
        <w:br/>
      </w:r>
      <w:r>
        <w:br/>
        <w:t>GENUS can be delivered through multiple sensory modalities:</w:t>
      </w:r>
    </w:p>
    <w:p w14:paraId="4DF5DE2D" w14:textId="77777777" w:rsidR="00B365E8" w:rsidRDefault="00000000">
      <w:pPr>
        <w:pStyle w:val="ListBullet"/>
      </w:pPr>
      <w:r>
        <w:rPr>
          <w:b/>
        </w:rPr>
        <w:t xml:space="preserve">Visual (40 Hz Flicker): </w:t>
      </w:r>
      <w:r>
        <w:t>Flickering light at 40 Hz, typically presented as full-field or patterned visual stimulation.</w:t>
      </w:r>
    </w:p>
    <w:p w14:paraId="6C593831" w14:textId="77777777" w:rsidR="00B365E8" w:rsidRDefault="00000000">
      <w:pPr>
        <w:pStyle w:val="ListBullet"/>
      </w:pPr>
      <w:r>
        <w:rPr>
          <w:b/>
        </w:rPr>
        <w:t xml:space="preserve">Auditory (40 Hz Clicks/Amplitude Modulation): </w:t>
      </w:r>
      <w:r>
        <w:t>Rhythmic auditory pulses or amplitude-modulated tones at 40 Hz.</w:t>
      </w:r>
    </w:p>
    <w:p w14:paraId="35CD9375" w14:textId="77777777" w:rsidR="00B365E8" w:rsidRDefault="00000000">
      <w:pPr>
        <w:pStyle w:val="ListBullet"/>
      </w:pPr>
      <w:r>
        <w:rPr>
          <w:b/>
        </w:rPr>
        <w:lastRenderedPageBreak/>
        <w:t xml:space="preserve">Multisensory: </w:t>
      </w:r>
      <w:r>
        <w:t>Combined audiovisual stimulation, which produces stronger gamma entrainment than either modality alone.</w:t>
      </w:r>
    </w:p>
    <w:p w14:paraId="2A9EB94F" w14:textId="77777777" w:rsidR="00B365E8" w:rsidRDefault="00000000">
      <w:pPr>
        <w:pStyle w:val="Heading2"/>
      </w:pPr>
      <w:r>
        <w:t>5.2 Mechanisms of 40 Hz Entrainment Effects</w:t>
      </w:r>
    </w:p>
    <w:p w14:paraId="2637E251" w14:textId="77777777" w:rsidR="00B365E8" w:rsidRDefault="00000000">
      <w:r>
        <w:t>The therapeutic effects of 40 Hz entrainment in AD involve multiple interconnected mechanisms:</w:t>
      </w:r>
    </w:p>
    <w:p w14:paraId="48F2165E" w14:textId="77777777" w:rsidR="00B365E8" w:rsidRDefault="00000000">
      <w:pPr>
        <w:pStyle w:val="ListBullet"/>
      </w:pPr>
      <w:r>
        <w:rPr>
          <w:b/>
        </w:rPr>
        <w:t xml:space="preserve">Microglial Activation and Phagocytosis: </w:t>
      </w:r>
      <w:r>
        <w:t>40 Hz stimulation upregulates genes associated with microglial morphological transformation and Aβ phagocytosis. Key cytokines such as IL-6, IL-4, and M-CSF (colony-stimulating factor 1) are increased, promoting microglial recruitment to plaques and enhancing Aβ clearance.</w:t>
      </w:r>
    </w:p>
    <w:p w14:paraId="0A50DEEE" w14:textId="77777777" w:rsidR="00B365E8" w:rsidRDefault="00000000">
      <w:pPr>
        <w:pStyle w:val="ListBullet"/>
      </w:pPr>
      <w:r>
        <w:rPr>
          <w:b/>
        </w:rPr>
        <w:t xml:space="preserve">Glymphatic System Enhancement: </w:t>
      </w:r>
      <w:r>
        <w:t>Multisensory gamma stimulation promotes influx of cerebrospinal fluid (CSF) and efflux of interstitial fluid, facilitating clearance of metabolic waste including Aβ and tau.</w:t>
      </w:r>
    </w:p>
    <w:p w14:paraId="5B850E93" w14:textId="77777777" w:rsidR="00B365E8" w:rsidRDefault="00000000">
      <w:pPr>
        <w:pStyle w:val="ListBullet"/>
      </w:pPr>
      <w:r>
        <w:rPr>
          <w:b/>
        </w:rPr>
        <w:t xml:space="preserve">Reduction of Tau Phosphorylation: </w:t>
      </w:r>
      <w:r>
        <w:t>40 Hz auditory stimulation reduces phosphorylated tau (p-tau) levels in the hippocampus and cortex.</w:t>
      </w:r>
    </w:p>
    <w:p w14:paraId="1A8D0D7F" w14:textId="77777777" w:rsidR="00B365E8" w:rsidRDefault="00000000">
      <w:pPr>
        <w:pStyle w:val="ListBullet"/>
      </w:pPr>
      <w:r>
        <w:rPr>
          <w:b/>
        </w:rPr>
        <w:t xml:space="preserve">Restoration of Network Connectivity: </w:t>
      </w:r>
      <w:r>
        <w:t>Gamma entrainment enhances functional connectivity in the default mode network (DMN) and frontoparietal networks, mimicking connectivity patterns observed in healthy controls.</w:t>
      </w:r>
    </w:p>
    <w:p w14:paraId="304B90C9" w14:textId="77777777" w:rsidR="00B365E8" w:rsidRDefault="00000000">
      <w:pPr>
        <w:pStyle w:val="ListBullet"/>
      </w:pPr>
      <w:r>
        <w:rPr>
          <w:b/>
        </w:rPr>
        <w:t xml:space="preserve">Neuroprotection: </w:t>
      </w:r>
      <w:r>
        <w:t>Sustained gamma oscillations may reduce neuronal excitotoxicity and promote synaptic health through modulation of calcium dynamics and gene expression.</w:t>
      </w:r>
    </w:p>
    <w:p w14:paraId="5DFE4C14" w14:textId="77777777" w:rsidR="00B365E8" w:rsidRDefault="00000000">
      <w:pPr>
        <w:pStyle w:val="Heading2"/>
      </w:pPr>
      <w:r>
        <w:t>5.3 Clinical Evidence and Limitations</w:t>
      </w:r>
    </w:p>
    <w:p w14:paraId="7FB98C07" w14:textId="77777777" w:rsidR="00B365E8" w:rsidRDefault="00000000">
      <w:r>
        <w:t>Recent human clinical trials have provided encouraging results:</w:t>
      </w:r>
    </w:p>
    <w:p w14:paraId="0C3DF6E9" w14:textId="77777777" w:rsidR="00B365E8" w:rsidRDefault="00000000">
      <w:pPr>
        <w:pStyle w:val="ListBullet"/>
      </w:pPr>
      <w:r>
        <w:t>Phase II trials at MIT and Cognito Therapeutics showed that 40 Hz multisensory stimulation slows brain atrophy and preserves cognitive function in mild AD patients.</w:t>
      </w:r>
    </w:p>
    <w:p w14:paraId="4036009E" w14:textId="77777777" w:rsidR="00B365E8" w:rsidRDefault="00000000">
      <w:pPr>
        <w:pStyle w:val="ListBullet"/>
      </w:pPr>
      <w:r>
        <w:t>Plasma pTau217 reductions of 19-47% were observed in treated patients.</w:t>
      </w:r>
    </w:p>
    <w:p w14:paraId="72C27B2C" w14:textId="77777777" w:rsidR="00B365E8" w:rsidRDefault="00000000">
      <w:pPr>
        <w:pStyle w:val="ListBullet"/>
      </w:pPr>
      <w:r>
        <w:t>Long-term studies (5+ weeks) in aged rhesus monkeys demonstrated elevated CSF Aβ levels, suggesting mobilization and clearance.</w:t>
      </w:r>
    </w:p>
    <w:p w14:paraId="29FC35A8" w14:textId="77777777" w:rsidR="00B365E8" w:rsidRDefault="00000000">
      <w:pPr>
        <w:pStyle w:val="ListBullet"/>
      </w:pPr>
      <w:r>
        <w:t>EEG entrainment responses vary significantly between individuals, with some patients showing robust 40 Hz power increases and others showing negligible response.</w:t>
      </w:r>
    </w:p>
    <w:p w14:paraId="4BA32C72" w14:textId="77777777" w:rsidR="00B365E8" w:rsidRDefault="00000000">
      <w:r>
        <w:t>However, current open-loop protocols face critical limitations:</w:t>
      </w:r>
    </w:p>
    <w:p w14:paraId="4DECF704" w14:textId="77777777" w:rsidR="00B365E8" w:rsidRDefault="00000000">
      <w:pPr>
        <w:pStyle w:val="ListBullet"/>
      </w:pPr>
      <w:r>
        <w:t>Significant inter-individual variability in entrainment efficacy (responders vs. non-responders).</w:t>
      </w:r>
    </w:p>
    <w:p w14:paraId="16CD39FC" w14:textId="77777777" w:rsidR="00B365E8" w:rsidRDefault="00000000">
      <w:pPr>
        <w:pStyle w:val="ListBullet"/>
      </w:pPr>
      <w:r>
        <w:t>Static stimulation protocols fail to account for real-time fluctuations in brain state.</w:t>
      </w:r>
    </w:p>
    <w:p w14:paraId="5A3630BE" w14:textId="77777777" w:rsidR="00B365E8" w:rsidRDefault="00000000">
      <w:pPr>
        <w:pStyle w:val="ListBullet"/>
      </w:pPr>
      <w:r>
        <w:t>Lack of personalization based on individual neural characteristics.</w:t>
      </w:r>
    </w:p>
    <w:p w14:paraId="6BF8CBB4" w14:textId="77777777" w:rsidR="00B365E8" w:rsidRDefault="00000000">
      <w:pPr>
        <w:pStyle w:val="ListBullet"/>
      </w:pPr>
      <w:r>
        <w:t>Uncertain optimal stimulation parameters (frequency, duration, intensity) for each patient.</w:t>
      </w:r>
    </w:p>
    <w:p w14:paraId="42AB9AB2" w14:textId="77777777" w:rsidR="00B365E8" w:rsidRDefault="00000000">
      <w:r>
        <w:br w:type="page"/>
      </w:r>
    </w:p>
    <w:p w14:paraId="4C5A847E" w14:textId="77777777" w:rsidR="00B365E8" w:rsidRDefault="00000000">
      <w:pPr>
        <w:pStyle w:val="Heading1"/>
      </w:pPr>
      <w:r>
        <w:lastRenderedPageBreak/>
        <w:t>PART II: COMPUTATIONAL AND TECHNICAL FOUNDATIONS</w:t>
      </w:r>
    </w:p>
    <w:p w14:paraId="4799A9D8" w14:textId="77777777" w:rsidR="00B365E8" w:rsidRDefault="00000000">
      <w:pPr>
        <w:pStyle w:val="Heading1"/>
      </w:pPr>
      <w:r>
        <w:t>6. Electroencephalography (EEG) Fundamentals</w:t>
      </w:r>
    </w:p>
    <w:p w14:paraId="6D1595AA" w14:textId="77777777" w:rsidR="00B365E8" w:rsidRDefault="00000000">
      <w:pPr>
        <w:pStyle w:val="Heading2"/>
      </w:pPr>
      <w:r>
        <w:t>6.1 Principles of EEG Recording</w:t>
      </w:r>
    </w:p>
    <w:p w14:paraId="701B7E8F" w14:textId="77777777" w:rsidR="00B365E8" w:rsidRDefault="00000000">
      <w:r>
        <w:t>Electroencephalography (EEG) measures electrical activity of the brain through electrodes placed on the scalp. EEG signals reflect the summation of postsynaptic potentials from thousands to millions of synchronously active cortical pyramidal neurons oriented perpendicular to the scalp surface.</w:t>
      </w:r>
      <w:r>
        <w:br/>
      </w:r>
      <w:r>
        <w:br/>
        <w:t>Key properties of EEG signals:</w:t>
      </w:r>
    </w:p>
    <w:p w14:paraId="69D3320D" w14:textId="77777777" w:rsidR="00B365E8" w:rsidRDefault="00000000">
      <w:pPr>
        <w:pStyle w:val="ListBullet"/>
      </w:pPr>
      <w:r>
        <w:rPr>
          <w:b/>
        </w:rPr>
        <w:t xml:space="preserve">Amplitude: </w:t>
      </w:r>
      <w:r>
        <w:t>Typically 10-100 μV on the scalp (much smaller than the millivolt-scale potentials at the neuronal level).</w:t>
      </w:r>
    </w:p>
    <w:p w14:paraId="66341189" w14:textId="77777777" w:rsidR="00B365E8" w:rsidRDefault="00000000">
      <w:pPr>
        <w:pStyle w:val="ListBullet"/>
      </w:pPr>
      <w:r>
        <w:rPr>
          <w:b/>
        </w:rPr>
        <w:t xml:space="preserve">Temporal Resolution: </w:t>
      </w:r>
      <w:r>
        <w:t>Millisecond-scale precision, allowing capture of rapid neural dynamics.</w:t>
      </w:r>
    </w:p>
    <w:p w14:paraId="7691956D" w14:textId="77777777" w:rsidR="00B365E8" w:rsidRDefault="00000000">
      <w:pPr>
        <w:pStyle w:val="ListBullet"/>
      </w:pPr>
      <w:r>
        <w:rPr>
          <w:b/>
        </w:rPr>
        <w:t xml:space="preserve">Spatial Resolution: </w:t>
      </w:r>
      <w:r>
        <w:t>Limited due to volume conduction through scalp, skull, and meninges; typically 2-3 cm at best.</w:t>
      </w:r>
    </w:p>
    <w:p w14:paraId="4A1E5C93" w14:textId="77777777" w:rsidR="00B365E8" w:rsidRDefault="00000000">
      <w:pPr>
        <w:pStyle w:val="ListBullet"/>
      </w:pPr>
      <w:r>
        <w:rPr>
          <w:b/>
        </w:rPr>
        <w:t xml:space="preserve">Frequency Content: </w:t>
      </w:r>
      <w:r>
        <w:t>0.5-100 Hz in standard clinical EEG; up to 500 Hz for research applications.</w:t>
      </w:r>
    </w:p>
    <w:p w14:paraId="09D2557D" w14:textId="77777777" w:rsidR="00B365E8" w:rsidRDefault="00000000">
      <w:pPr>
        <w:pStyle w:val="Heading2"/>
      </w:pPr>
      <w:r>
        <w:t>6.2 EEG Electrode Systems and Montages</w:t>
      </w:r>
    </w:p>
    <w:p w14:paraId="652646F8" w14:textId="77777777" w:rsidR="00B365E8" w:rsidRDefault="00000000">
      <w:r>
        <w:t>The 10-20 International System is the standard for electrode placement, ensuring reproducibility across studies. Common configurations include:</w:t>
      </w:r>
    </w:p>
    <w:p w14:paraId="087D7888" w14:textId="77777777" w:rsidR="00B365E8" w:rsidRDefault="00000000">
      <w:pPr>
        <w:pStyle w:val="ListBullet"/>
      </w:pPr>
      <w:r>
        <w:rPr>
          <w:b/>
        </w:rPr>
        <w:t xml:space="preserve">19-channel system: </w:t>
      </w:r>
      <w:r>
        <w:t>Standard clinical montage covering major cortical regions.</w:t>
      </w:r>
    </w:p>
    <w:p w14:paraId="5085A41D" w14:textId="77777777" w:rsidR="00B365E8" w:rsidRDefault="00000000">
      <w:pPr>
        <w:pStyle w:val="ListBullet"/>
      </w:pPr>
      <w:r>
        <w:rPr>
          <w:b/>
        </w:rPr>
        <w:t xml:space="preserve">32-channel system: </w:t>
      </w:r>
      <w:r>
        <w:t>Enhanced coverage for research applications.</w:t>
      </w:r>
    </w:p>
    <w:p w14:paraId="31F5DAE8" w14:textId="77777777" w:rsidR="00B365E8" w:rsidRDefault="00000000">
      <w:pPr>
        <w:pStyle w:val="ListBullet"/>
      </w:pPr>
      <w:r>
        <w:rPr>
          <w:b/>
        </w:rPr>
        <w:t xml:space="preserve">64-128 channel systems: </w:t>
      </w:r>
      <w:r>
        <w:t>High-density EEG for improved spatial resolution and source localization.</w:t>
      </w:r>
    </w:p>
    <w:p w14:paraId="3FDBBF1D" w14:textId="77777777" w:rsidR="00B365E8" w:rsidRDefault="00000000">
      <w:r>
        <w:t>Electrode names indicate location: F (frontal), C (central), T (temporal), P (parietal), O (occipital), with odd numbers for left hemisphere, even for right, and 'z' for midline (e.g., Fz, C3, P4).</w:t>
      </w:r>
    </w:p>
    <w:p w14:paraId="6C3F844A" w14:textId="77777777" w:rsidR="00B365E8" w:rsidRDefault="00000000">
      <w:pPr>
        <w:pStyle w:val="Heading2"/>
      </w:pPr>
      <w:r>
        <w:t>6.3 EEG Preprocessing Pipeline</w:t>
      </w:r>
    </w:p>
    <w:p w14:paraId="5BC2F308" w14:textId="77777777" w:rsidR="00B365E8" w:rsidRDefault="00000000">
      <w:r>
        <w:t>Raw EEG data contains neural signals mixed with various artifacts. A standard preprocessing pipeline includes:</w:t>
      </w:r>
    </w:p>
    <w:p w14:paraId="60F2662D" w14:textId="77777777" w:rsidR="00B365E8" w:rsidRDefault="00000000">
      <w:pPr>
        <w:pStyle w:val="ListNumber"/>
      </w:pPr>
      <w:r>
        <w:rPr>
          <w:b/>
        </w:rPr>
        <w:t xml:space="preserve">Bandpass Filtering: </w:t>
      </w:r>
      <w:r>
        <w:t>Typically 0.5-80 Hz to remove DC drift and high-frequency noise. A notch filter at 50/60 Hz removes AC line noise.</w:t>
      </w:r>
    </w:p>
    <w:p w14:paraId="4E46B83E" w14:textId="77777777" w:rsidR="00B365E8" w:rsidRDefault="00000000">
      <w:pPr>
        <w:pStyle w:val="ListNumber"/>
      </w:pPr>
      <w:r>
        <w:rPr>
          <w:b/>
        </w:rPr>
        <w:t xml:space="preserve">Artifact Removal: </w:t>
      </w:r>
      <w:r>
        <w:t>Independent Component Analysis (ICA) decomposes EEG into independent components, allowing removal of ocular (eye blinks, movements), muscular (EMG), and cardiac (ECG) artifacts.</w:t>
      </w:r>
    </w:p>
    <w:p w14:paraId="0A1711F2" w14:textId="77777777" w:rsidR="00B365E8" w:rsidRDefault="00000000">
      <w:pPr>
        <w:pStyle w:val="ListNumber"/>
      </w:pPr>
      <w:r>
        <w:rPr>
          <w:b/>
        </w:rPr>
        <w:lastRenderedPageBreak/>
        <w:t xml:space="preserve">Bad Channel Interpolation: </w:t>
      </w:r>
      <w:r>
        <w:t>Channels with excessive noise or poor contact are identified and interpolated using spherical spline methods.</w:t>
      </w:r>
    </w:p>
    <w:p w14:paraId="32182836" w14:textId="77777777" w:rsidR="00B365E8" w:rsidRDefault="00000000">
      <w:pPr>
        <w:pStyle w:val="ListNumber"/>
      </w:pPr>
      <w:r>
        <w:rPr>
          <w:b/>
        </w:rPr>
        <w:t xml:space="preserve">Re-referencing: </w:t>
      </w:r>
      <w:r>
        <w:t>Common choices include average reference (average of all channels) or linked mastoids.</w:t>
      </w:r>
    </w:p>
    <w:p w14:paraId="63CB7B67" w14:textId="77777777" w:rsidR="00B365E8" w:rsidRDefault="00000000">
      <w:pPr>
        <w:pStyle w:val="ListNumber"/>
      </w:pPr>
      <w:r>
        <w:rPr>
          <w:b/>
        </w:rPr>
        <w:t xml:space="preserve">Epoch Extraction: </w:t>
      </w:r>
      <w:r>
        <w:t>Continuous data is segmented into trials aligned to experimental events (e.g., stimulus onset).</w:t>
      </w:r>
    </w:p>
    <w:p w14:paraId="104A0BD1" w14:textId="77777777" w:rsidR="00B365E8" w:rsidRDefault="00000000">
      <w:pPr>
        <w:pStyle w:val="ListNumber"/>
      </w:pPr>
      <w:r>
        <w:rPr>
          <w:b/>
        </w:rPr>
        <w:t xml:space="preserve">Baseline Correction: </w:t>
      </w:r>
      <w:r>
        <w:t>Subtracting pre-stimulus baseline activity to isolate event-related responses.</w:t>
      </w:r>
    </w:p>
    <w:p w14:paraId="03B40BE6" w14:textId="77777777" w:rsidR="00B365E8" w:rsidRDefault="00000000">
      <w:pPr>
        <w:pStyle w:val="Heading2"/>
      </w:pPr>
      <w:r>
        <w:t>6.4 Time-Frequency Analysis</w:t>
      </w:r>
    </w:p>
    <w:p w14:paraId="2D392829" w14:textId="77777777" w:rsidR="00B365E8" w:rsidRDefault="00000000">
      <w:r>
        <w:t>To analyze oscillatory dynamics, EEG signals are decomposed into time-frequency representations:</w:t>
      </w:r>
    </w:p>
    <w:p w14:paraId="04C669D1" w14:textId="77777777" w:rsidR="00B365E8" w:rsidRDefault="00000000">
      <w:pPr>
        <w:pStyle w:val="ListBullet"/>
      </w:pPr>
      <w:r>
        <w:rPr>
          <w:b/>
        </w:rPr>
        <w:t xml:space="preserve">Wavelet Transform: </w:t>
      </w:r>
      <w:r>
        <w:t>Convolves the signal with a family of wavelets (e.g., Morlet wavelets) to obtain time-varying power and phase in specific frequency bands. Provides good time-frequency resolution trade-off.</w:t>
      </w:r>
    </w:p>
    <w:p w14:paraId="4AD61DE3" w14:textId="77777777" w:rsidR="00B365E8" w:rsidRDefault="00000000">
      <w:pPr>
        <w:pStyle w:val="ListBullet"/>
      </w:pPr>
      <w:r>
        <w:rPr>
          <w:b/>
        </w:rPr>
        <w:t xml:space="preserve">Short-Time Fourier Transform (STFT): </w:t>
      </w:r>
      <w:r>
        <w:t>Applies Fourier transform to windowed segments of the signal. Simpler but less flexible than wavelets.</w:t>
      </w:r>
    </w:p>
    <w:p w14:paraId="134578B1" w14:textId="77777777" w:rsidR="00B365E8" w:rsidRDefault="00000000">
      <w:pPr>
        <w:pStyle w:val="ListBullet"/>
      </w:pPr>
      <w:r>
        <w:rPr>
          <w:b/>
        </w:rPr>
        <w:t xml:space="preserve">Hilbert Transform: </w:t>
      </w:r>
      <w:r>
        <w:t>Extracts instantaneous amplitude and phase of bandpass-filtered signals. Commonly used for PAC analysis.</w:t>
      </w:r>
    </w:p>
    <w:p w14:paraId="6B33CF00" w14:textId="77777777" w:rsidR="00B365E8" w:rsidRDefault="00000000">
      <w:pPr>
        <w:pStyle w:val="Heading1"/>
      </w:pPr>
      <w:r>
        <w:t>7. Deep Learning for EEG Analysis</w:t>
      </w:r>
    </w:p>
    <w:p w14:paraId="3D9935C0" w14:textId="77777777" w:rsidR="00B365E8" w:rsidRDefault="00000000">
      <w:pPr>
        <w:pStyle w:val="Heading2"/>
      </w:pPr>
      <w:r>
        <w:t>7.1 Why Deep Learning for EEG?</w:t>
      </w:r>
    </w:p>
    <w:p w14:paraId="39AFDF3E" w14:textId="77777777" w:rsidR="00B365E8" w:rsidRDefault="00000000">
      <w:r>
        <w:t>Traditional EEG analysis relies on hand-crafted features (e.g., power spectral density, event-related potentials) and linear models. Deep learning offers several advantages:</w:t>
      </w:r>
    </w:p>
    <w:p w14:paraId="2B1414DB" w14:textId="77777777" w:rsidR="00B365E8" w:rsidRDefault="00000000">
      <w:pPr>
        <w:pStyle w:val="ListBullet"/>
      </w:pPr>
      <w:r>
        <w:t>Automatic feature learning from raw or minimally preprocessed data.</w:t>
      </w:r>
    </w:p>
    <w:p w14:paraId="3C70EC67" w14:textId="77777777" w:rsidR="00B365E8" w:rsidRDefault="00000000">
      <w:pPr>
        <w:pStyle w:val="ListBullet"/>
      </w:pPr>
      <w:r>
        <w:t>Ability to capture complex nonlinear relationships in neural dynamics.</w:t>
      </w:r>
    </w:p>
    <w:p w14:paraId="5329F2E6" w14:textId="77777777" w:rsidR="00B365E8" w:rsidRDefault="00000000">
      <w:pPr>
        <w:pStyle w:val="ListBullet"/>
      </w:pPr>
      <w:r>
        <w:t>Superior performance on classification and prediction tasks compared to traditional methods.</w:t>
      </w:r>
    </w:p>
    <w:p w14:paraId="0B584656" w14:textId="77777777" w:rsidR="00B365E8" w:rsidRDefault="00000000">
      <w:pPr>
        <w:pStyle w:val="ListBullet"/>
      </w:pPr>
      <w:r>
        <w:t>End-to-end learning that jointly optimizes feature extraction and task-specific objectives.</w:t>
      </w:r>
    </w:p>
    <w:p w14:paraId="548F107B" w14:textId="77777777" w:rsidR="00B365E8" w:rsidRDefault="00000000">
      <w:pPr>
        <w:pStyle w:val="Heading2"/>
      </w:pPr>
      <w:r>
        <w:t>7.2 Convolutional Neural Networks (CNNs) for EEG</w:t>
      </w:r>
    </w:p>
    <w:p w14:paraId="0F782437" w14:textId="77777777" w:rsidR="00B365E8" w:rsidRDefault="00000000">
      <w:r>
        <w:t>CNNs apply convolutional filters to extract spatial and temporal patterns from EEG. Key architectures include:</w:t>
      </w:r>
    </w:p>
    <w:p w14:paraId="0F120A2E" w14:textId="77777777" w:rsidR="00B365E8" w:rsidRDefault="00000000">
      <w:pPr>
        <w:pStyle w:val="ListBullet"/>
      </w:pPr>
      <w:r>
        <w:rPr>
          <w:b/>
        </w:rPr>
        <w:t xml:space="preserve">Temporal Convolutions: </w:t>
      </w:r>
      <w:r>
        <w:t>1D convolutions along the time axis to capture temporal dynamics within each channel.</w:t>
      </w:r>
    </w:p>
    <w:p w14:paraId="421D4307" w14:textId="77777777" w:rsidR="00B365E8" w:rsidRDefault="00000000">
      <w:pPr>
        <w:pStyle w:val="ListBullet"/>
      </w:pPr>
      <w:r>
        <w:rPr>
          <w:b/>
        </w:rPr>
        <w:t xml:space="preserve">Spatial Convolutions: </w:t>
      </w:r>
      <w:r>
        <w:t>Convolutions across electrodes to learn spatial filters similar to common spatial patterns (CSP).</w:t>
      </w:r>
    </w:p>
    <w:p w14:paraId="77A145D9" w14:textId="77777777" w:rsidR="00B365E8" w:rsidRDefault="00000000">
      <w:pPr>
        <w:pStyle w:val="ListBullet"/>
      </w:pPr>
      <w:r>
        <w:rPr>
          <w:b/>
        </w:rPr>
        <w:t xml:space="preserve">Depthwise Separable Convolutions: </w:t>
      </w:r>
      <w:r>
        <w:t>Used in architectures like EEGNet to reduce parameters while maintaining performance.</w:t>
      </w:r>
    </w:p>
    <w:p w14:paraId="01017BAA" w14:textId="77777777" w:rsidR="00B365E8" w:rsidRDefault="00000000">
      <w:pPr>
        <w:pStyle w:val="Heading2"/>
      </w:pPr>
      <w:r>
        <w:lastRenderedPageBreak/>
        <w:t>7.3 Recurrent Neural Networks (RNNs) and LSTMs</w:t>
      </w:r>
    </w:p>
    <w:p w14:paraId="30F1D68A" w14:textId="77777777" w:rsidR="00B365E8" w:rsidRDefault="00000000">
      <w:r>
        <w:t>Recurrent Neural Networks are designed for sequential data and can model temporal dependencies in EEG signals. Long Short-Term Memory (LSTM) networks address the vanishing gradient problem and enable learning of long-range dependencies:</w:t>
      </w:r>
    </w:p>
    <w:p w14:paraId="48C0454C" w14:textId="77777777" w:rsidR="00B365E8" w:rsidRDefault="00000000">
      <w:pPr>
        <w:pStyle w:val="ListBullet"/>
      </w:pPr>
      <w:r>
        <w:rPr>
          <w:b/>
        </w:rPr>
        <w:t xml:space="preserve">Cell State: </w:t>
      </w:r>
      <w:r>
        <w:t>A memory mechanism that carries information across time steps.</w:t>
      </w:r>
    </w:p>
    <w:p w14:paraId="132F5FCC" w14:textId="77777777" w:rsidR="00B365E8" w:rsidRDefault="00000000">
      <w:pPr>
        <w:pStyle w:val="ListBullet"/>
      </w:pPr>
      <w:r>
        <w:rPr>
          <w:b/>
        </w:rPr>
        <w:t xml:space="preserve">Gates: </w:t>
      </w:r>
      <w:r>
        <w:t>Forget, input, and output gates control information flow, allowing the network to learn which information to retain or discard.</w:t>
      </w:r>
    </w:p>
    <w:p w14:paraId="1B7AD58D" w14:textId="77777777" w:rsidR="00B365E8" w:rsidRDefault="00000000">
      <w:pPr>
        <w:pStyle w:val="ListBullet"/>
      </w:pPr>
      <w:r>
        <w:rPr>
          <w:b/>
        </w:rPr>
        <w:t xml:space="preserve">Temporal Modeling: </w:t>
      </w:r>
      <w:r>
        <w:t>LSTMs excel at predicting future states from past observations, making them suitable for EEG forecasting tasks.</w:t>
      </w:r>
    </w:p>
    <w:p w14:paraId="525F3DCA" w14:textId="77777777" w:rsidR="00B365E8" w:rsidRDefault="00000000">
      <w:pPr>
        <w:pStyle w:val="Heading2"/>
      </w:pPr>
      <w:r>
        <w:t>7.4 Graph Neural Networks (GNNs) for EEG</w:t>
      </w:r>
    </w:p>
    <w:p w14:paraId="2AD257BC" w14:textId="77777777" w:rsidR="00B365E8" w:rsidRDefault="00000000">
      <w:r>
        <w:t>Graph Neural Networks represent EEG as a graph where nodes correspond to electrodes and edges represent functional or structural connectivity. GNNs are particularly well-suited for EEG because:</w:t>
      </w:r>
    </w:p>
    <w:p w14:paraId="627C899B" w14:textId="77777777" w:rsidR="00B365E8" w:rsidRDefault="00000000">
      <w:pPr>
        <w:pStyle w:val="ListBullet"/>
      </w:pPr>
      <w:r>
        <w:t>EEG electrode placement forms a natural graph structure based on spatial positions on the scalp.</w:t>
      </w:r>
    </w:p>
    <w:p w14:paraId="5EB7F5FE" w14:textId="77777777" w:rsidR="00B365E8" w:rsidRDefault="00000000">
      <w:pPr>
        <w:pStyle w:val="ListBullet"/>
      </w:pPr>
      <w:r>
        <w:t>Functional connectivity (e.g., coherence, phase-locking value) can define dynamic, learnable edge weights.</w:t>
      </w:r>
    </w:p>
    <w:p w14:paraId="526506AF" w14:textId="77777777" w:rsidR="00B365E8" w:rsidRDefault="00000000">
      <w:pPr>
        <w:pStyle w:val="ListBullet"/>
      </w:pPr>
      <w:r>
        <w:t>Graph Convolutional Networks (GCNs) aggregate information from neighboring nodes, capturing local and global brain network topology.</w:t>
      </w:r>
    </w:p>
    <w:p w14:paraId="08BE599E" w14:textId="77777777" w:rsidR="00B365E8" w:rsidRDefault="00000000">
      <w:pPr>
        <w:pStyle w:val="ListBullet"/>
      </w:pPr>
      <w:r>
        <w:t>GNNs can incorporate both spatial relationships (electrode positions) and functional relationships (signal correlations).</w:t>
      </w:r>
    </w:p>
    <w:p w14:paraId="0980C769" w14:textId="77777777" w:rsidR="00B365E8" w:rsidRDefault="00000000">
      <w:r>
        <w:t>Recent GNN architectures for EEG include Graph Attention Networks (GATs), which learn to weight the importance of different electrode connections, and Temporal Graph Networks, which model time-varying graph structures.</w:t>
      </w:r>
    </w:p>
    <w:p w14:paraId="2C6EC5C9" w14:textId="77777777" w:rsidR="00B365E8" w:rsidRDefault="00000000">
      <w:pPr>
        <w:pStyle w:val="Heading2"/>
      </w:pPr>
      <w:r>
        <w:t>7.5 Attention Mechanisms and Transformers</w:t>
      </w:r>
    </w:p>
    <w:p w14:paraId="30A6842A" w14:textId="77777777" w:rsidR="00B365E8" w:rsidRDefault="00000000">
      <w:r>
        <w:t>Attention mechanisms allow models to focus on relevant parts of the input sequence. Transformer architectures, based entirely on self-attention, have shown strong performance on EEG tasks:</w:t>
      </w:r>
    </w:p>
    <w:p w14:paraId="7F29186B" w14:textId="77777777" w:rsidR="00B365E8" w:rsidRDefault="00000000">
      <w:pPr>
        <w:pStyle w:val="ListBullet"/>
      </w:pPr>
      <w:r>
        <w:rPr>
          <w:b/>
        </w:rPr>
        <w:t xml:space="preserve">Self-Attention: </w:t>
      </w:r>
      <w:r>
        <w:t>Computes attention weights between all pairs of time points or electrodes, capturing long-range dependencies without recurrence.</w:t>
      </w:r>
    </w:p>
    <w:p w14:paraId="669AC6EA" w14:textId="77777777" w:rsidR="00B365E8" w:rsidRDefault="00000000">
      <w:pPr>
        <w:pStyle w:val="ListBullet"/>
      </w:pPr>
      <w:r>
        <w:rPr>
          <w:b/>
        </w:rPr>
        <w:t xml:space="preserve">Multi-Head Attention: </w:t>
      </w:r>
      <w:r>
        <w:t>Multiple attention mechanisms operate in parallel, learning diverse patterns.</w:t>
      </w:r>
    </w:p>
    <w:p w14:paraId="5ACDFD8F" w14:textId="77777777" w:rsidR="00B365E8" w:rsidRDefault="00000000">
      <w:pPr>
        <w:pStyle w:val="ListBullet"/>
      </w:pPr>
      <w:r>
        <w:rPr>
          <w:b/>
        </w:rPr>
        <w:t xml:space="preserve">Positional Encoding: </w:t>
      </w:r>
      <w:r>
        <w:t>Injects temporal or spatial position information since attention is order-invariant.</w:t>
      </w:r>
    </w:p>
    <w:p w14:paraId="2B854F23" w14:textId="77777777" w:rsidR="00B365E8" w:rsidRDefault="00000000">
      <w:pPr>
        <w:pStyle w:val="ListBullet"/>
      </w:pPr>
      <w:r>
        <w:rPr>
          <w:b/>
        </w:rPr>
        <w:t xml:space="preserve">Scalability: </w:t>
      </w:r>
      <w:r>
        <w:t>Transformers can process long sequences efficiently compared to RNNs.</w:t>
      </w:r>
    </w:p>
    <w:p w14:paraId="3439B2AE" w14:textId="77777777" w:rsidR="00B365E8" w:rsidRDefault="00000000">
      <w:r>
        <w:lastRenderedPageBreak/>
        <w:t>Hybrid CNN-Transformer architectures combine local feature extraction (CNN) with global dependency modeling (Transformer), achieving state-of-the-art results on motor imagery and emotion recognition tasks.</w:t>
      </w:r>
    </w:p>
    <w:p w14:paraId="24888332" w14:textId="77777777" w:rsidR="00B365E8" w:rsidRDefault="00000000">
      <w:pPr>
        <w:pStyle w:val="Heading2"/>
      </w:pPr>
      <w:r>
        <w:t>7.6 Spatiotemporal Deep Learning Architectures</w:t>
      </w:r>
    </w:p>
    <w:p w14:paraId="241DE1AB" w14:textId="77777777" w:rsidR="00B365E8" w:rsidRDefault="00000000">
      <w:r>
        <w:t>For EEG forecasting and prediction, spatiotemporal models jointly learn spatial (across electrodes) and temporal (across time) patterns:</w:t>
      </w:r>
    </w:p>
    <w:p w14:paraId="2967220F" w14:textId="77777777" w:rsidR="00B365E8" w:rsidRDefault="00000000">
      <w:pPr>
        <w:pStyle w:val="ListBullet"/>
      </w:pPr>
      <w:r>
        <w:rPr>
          <w:b/>
        </w:rPr>
        <w:t xml:space="preserve">CNN-LSTM: </w:t>
      </w:r>
      <w:r>
        <w:t>CNN extracts spatial features from multi-channel EEG, then LSTM models temporal dynamics.</w:t>
      </w:r>
    </w:p>
    <w:p w14:paraId="7492511E" w14:textId="77777777" w:rsidR="00B365E8" w:rsidRDefault="00000000">
      <w:pPr>
        <w:pStyle w:val="ListBullet"/>
      </w:pPr>
      <w:r>
        <w:rPr>
          <w:b/>
        </w:rPr>
        <w:t xml:space="preserve">ConvLSTM: </w:t>
      </w:r>
      <w:r>
        <w:t>Replaces fully connected LSTM layers with convolutional operations, preserving spatial structure.</w:t>
      </w:r>
    </w:p>
    <w:p w14:paraId="2C3EEA87" w14:textId="77777777" w:rsidR="00B365E8" w:rsidRDefault="00000000">
      <w:pPr>
        <w:pStyle w:val="ListBullet"/>
      </w:pPr>
      <w:r>
        <w:rPr>
          <w:b/>
        </w:rPr>
        <w:t xml:space="preserve">Temporal Graph Convolutional Networks (T-GCN): </w:t>
      </w:r>
      <w:r>
        <w:t>Combines GCNs for spatial modeling with RNNs for temporal modeling.</w:t>
      </w:r>
    </w:p>
    <w:p w14:paraId="04B815D6" w14:textId="77777777" w:rsidR="00B365E8" w:rsidRDefault="00000000">
      <w:pPr>
        <w:pStyle w:val="ListBullet"/>
      </w:pPr>
      <w:r>
        <w:rPr>
          <w:b/>
        </w:rPr>
        <w:t xml:space="preserve">Spatial-Temporal Attention Networks: </w:t>
      </w:r>
      <w:r>
        <w:t>Apply attention over both spatial (electrodes) and temporal (time steps) dimensions.</w:t>
      </w:r>
    </w:p>
    <w:p w14:paraId="252A6F96" w14:textId="77777777" w:rsidR="00B365E8" w:rsidRDefault="00000000">
      <w:pPr>
        <w:pStyle w:val="Heading1"/>
      </w:pPr>
      <w:r>
        <w:t>8. Closed-Loop Neuromodulation and Model Predictive Control</w:t>
      </w:r>
    </w:p>
    <w:p w14:paraId="680793D9" w14:textId="77777777" w:rsidR="00B365E8" w:rsidRDefault="00000000">
      <w:pPr>
        <w:pStyle w:val="Heading2"/>
      </w:pPr>
      <w:r>
        <w:t>8.1 Open-Loop vs. Closed-Loop Paradigms</w:t>
      </w:r>
    </w:p>
    <w:p w14:paraId="05BFDB2E" w14:textId="77777777" w:rsidR="00B365E8" w:rsidRDefault="00000000">
      <w:r>
        <w:t>Traditional neuromodulation (including current 40 Hz entrainment protocols) uses open-loop control: stimulation parameters are fixed and do not adapt to the patient's neural state. In contrast, closed-loop control uses real-time feedback to adjust stimulation based on measured brain activity.</w:t>
      </w:r>
      <w:r>
        <w:br/>
      </w:r>
      <w:r>
        <w:br/>
        <w:t>Key differences:</w:t>
      </w:r>
    </w:p>
    <w:p w14:paraId="2C48240B" w14:textId="77777777" w:rsidR="00B365E8" w:rsidRDefault="00000000">
      <w:pPr>
        <w:pStyle w:val="ListBullet"/>
      </w:pPr>
      <w:r>
        <w:rPr>
          <w:b/>
        </w:rPr>
        <w:t xml:space="preserve">Open-Loop: </w:t>
      </w:r>
      <w:r>
        <w:t>Stimulation delivered continuously or on a fixed schedule, regardless of brain state. Simple to implement but inefficient and may miss optimal windows for intervention.</w:t>
      </w:r>
    </w:p>
    <w:p w14:paraId="669B738A" w14:textId="77777777" w:rsidR="00B365E8" w:rsidRDefault="00000000">
      <w:pPr>
        <w:pStyle w:val="ListBullet"/>
      </w:pPr>
      <w:r>
        <w:rPr>
          <w:b/>
        </w:rPr>
        <w:t xml:space="preserve">Closed-Loop: </w:t>
      </w:r>
      <w:r>
        <w:t>Stimulation triggered or modulated based on real-time biomarkers (e.g., theta power, gamma PAC). More efficient, personalized, and adaptive to individual variability.</w:t>
      </w:r>
    </w:p>
    <w:p w14:paraId="74AC6227" w14:textId="77777777" w:rsidR="00B365E8" w:rsidRDefault="00000000">
      <w:pPr>
        <w:pStyle w:val="Heading2"/>
      </w:pPr>
      <w:r>
        <w:t>8.2 Principles of Model Predictive Control (MPC)</w:t>
      </w:r>
    </w:p>
    <w:p w14:paraId="143E5706" w14:textId="77777777" w:rsidR="00B365E8" w:rsidRDefault="00000000">
      <w:r>
        <w:t>Model Predictive Control is an advanced control strategy widely used in engineering. MPC uses a predictive model of the system to forecast future states over a finite horizon and optimizes control actions to minimize a cost function subject to constraints.</w:t>
      </w:r>
      <w:r>
        <w:br/>
      </w:r>
      <w:r>
        <w:br/>
        <w:t>MPC operates in three steps:</w:t>
      </w:r>
    </w:p>
    <w:p w14:paraId="369D4763" w14:textId="77777777" w:rsidR="00B365E8" w:rsidRDefault="00000000">
      <w:pPr>
        <w:pStyle w:val="ListNumber"/>
      </w:pPr>
      <w:r>
        <w:rPr>
          <w:b/>
        </w:rPr>
        <w:t xml:space="preserve">Prediction: </w:t>
      </w:r>
      <w:r>
        <w:t>Use a model (e.g., a deep neural network) to predict future brain states (theta-gamma PAC) over a prediction horizon based on current state and potential control inputs (40 Hz stimulation on/off).</w:t>
      </w:r>
    </w:p>
    <w:p w14:paraId="4AC8825F" w14:textId="77777777" w:rsidR="00B365E8" w:rsidRDefault="00000000">
      <w:pPr>
        <w:pStyle w:val="ListNumber"/>
      </w:pPr>
      <w:r>
        <w:rPr>
          <w:b/>
        </w:rPr>
        <w:lastRenderedPageBreak/>
        <w:t xml:space="preserve">Optimization: </w:t>
      </w:r>
      <w:r>
        <w:t>Solve an optimization problem to find the control sequence that maximizes a desired objective (e.g., sustained theta-gamma PAC) while minimizing energy consumption.</w:t>
      </w:r>
    </w:p>
    <w:p w14:paraId="093E5573" w14:textId="77777777" w:rsidR="00B365E8" w:rsidRDefault="00000000">
      <w:pPr>
        <w:pStyle w:val="ListNumber"/>
      </w:pPr>
      <w:r>
        <w:rPr>
          <w:b/>
        </w:rPr>
        <w:t xml:space="preserve">Receding Horizon: </w:t>
      </w:r>
      <w:r>
        <w:t>Apply only the first control action, then update measurements and repeat the process at the next time step.</w:t>
      </w:r>
    </w:p>
    <w:p w14:paraId="3760D593" w14:textId="77777777" w:rsidR="00B365E8" w:rsidRDefault="00000000">
      <w:pPr>
        <w:pStyle w:val="Heading2"/>
      </w:pPr>
      <w:r>
        <w:t>8.3 Advantages of MPC for Gamma Entrainment</w:t>
      </w:r>
    </w:p>
    <w:p w14:paraId="18EE361B" w14:textId="77777777" w:rsidR="00B365E8" w:rsidRDefault="00000000">
      <w:r>
        <w:t>MPC is particularly well-suited for personalized gamma entrainment:</w:t>
      </w:r>
    </w:p>
    <w:p w14:paraId="059E6B26" w14:textId="77777777" w:rsidR="00B365E8" w:rsidRDefault="00000000">
      <w:pPr>
        <w:pStyle w:val="ListBullet"/>
      </w:pPr>
      <w:r>
        <w:t>PersonalizationThe predictive model can be trained on individual patient data, capturing subject-specific neural dynamics.</w:t>
      </w:r>
    </w:p>
    <w:p w14:paraId="29815345" w14:textId="77777777" w:rsidR="00B365E8" w:rsidRDefault="00000000">
      <w:pPr>
        <w:pStyle w:val="ListBullet"/>
      </w:pPr>
      <w:r>
        <w:t>State-Dependent StimulationStimulation is activated only when the brain state is conducive to entrainment (e.g., high theta power), improving efficacy.</w:t>
      </w:r>
    </w:p>
    <w:p w14:paraId="616435F6" w14:textId="77777777" w:rsidR="00B365E8" w:rsidRDefault="00000000">
      <w:pPr>
        <w:pStyle w:val="ListBullet"/>
      </w:pPr>
      <w:r>
        <w:t>Energy EfficiencySelective stimulation reduces total stimulation time and energy consumption compared to continuous open-loop protocols.</w:t>
      </w:r>
    </w:p>
    <w:p w14:paraId="5C770B89" w14:textId="77777777" w:rsidR="00B365E8" w:rsidRDefault="00000000">
      <w:pPr>
        <w:pStyle w:val="ListBullet"/>
      </w:pPr>
      <w:r>
        <w:t>Constraint HandlingMPC can incorporate safety constraints (e.g., maximum stimulation duration) and clinical objectives (e.g., target PAC levels).</w:t>
      </w:r>
    </w:p>
    <w:p w14:paraId="5E02798F" w14:textId="77777777" w:rsidR="00B365E8" w:rsidRDefault="00000000">
      <w:pPr>
        <w:pStyle w:val="ListBullet"/>
      </w:pPr>
      <w:r>
        <w:t>AdaptabilityMPC continuously adapts to changing brain states over time, maintaining optimal control even as neural dynamics evolve.</w:t>
      </w:r>
    </w:p>
    <w:p w14:paraId="1FFE4748" w14:textId="77777777" w:rsidR="00B365E8" w:rsidRDefault="00000000">
      <w:pPr>
        <w:pStyle w:val="Heading2"/>
      </w:pPr>
      <w:r>
        <w:t>8.4 Deep Learning-Based MPC</w:t>
      </w:r>
    </w:p>
    <w:p w14:paraId="790150F2" w14:textId="77777777" w:rsidR="00B365E8" w:rsidRDefault="00000000">
      <w:r>
        <w:t>Traditional MPC relies on linear or simplified models of system dynamics. Recent advances combine deep learning with MPC to handle complex, nonlinear systems like the brain:</w:t>
      </w:r>
    </w:p>
    <w:p w14:paraId="428B522B" w14:textId="77777777" w:rsidR="00B365E8" w:rsidRDefault="00000000">
      <w:pPr>
        <w:pStyle w:val="ListBullet"/>
      </w:pPr>
      <w:r>
        <w:rPr>
          <w:b/>
        </w:rPr>
        <w:t xml:space="preserve">Neural Network Predictive Models: </w:t>
      </w:r>
      <w:r>
        <w:t>Train LSTM, GNN, or Transformer models to forecast future EEG states (theta-gamma PAC) as a function of current state and stimulation input.</w:t>
      </w:r>
    </w:p>
    <w:p w14:paraId="75DC1801" w14:textId="77777777" w:rsidR="00B365E8" w:rsidRDefault="00000000">
      <w:pPr>
        <w:pStyle w:val="ListBullet"/>
      </w:pPr>
      <w:r>
        <w:rPr>
          <w:b/>
        </w:rPr>
        <w:t xml:space="preserve">Differentiable Optimization: </w:t>
      </w:r>
      <w:r>
        <w:t>Use gradient-based methods to optimize control actions through the neural network, enabling end-to-end learning.</w:t>
      </w:r>
    </w:p>
    <w:p w14:paraId="1791DD25" w14:textId="77777777" w:rsidR="00B365E8" w:rsidRDefault="00000000">
      <w:pPr>
        <w:pStyle w:val="ListBullet"/>
      </w:pPr>
      <w:r>
        <w:rPr>
          <w:b/>
        </w:rPr>
        <w:t xml:space="preserve">Online Adaptation: </w:t>
      </w:r>
      <w:r>
        <w:t>Update the predictive model online as new data becomes available, improving accuracy for individual patients over time.</w:t>
      </w:r>
    </w:p>
    <w:p w14:paraId="51DD94CE" w14:textId="77777777" w:rsidR="00B365E8" w:rsidRDefault="00000000">
      <w:r>
        <w:t>For example, an LSTM-based MPC for Parkinson's disease deep brain stimulation has been shown to outperform linear MPC and traditional control methods by 10-20% in suppressing pathological beta oscillations while reducing energy consumption.</w:t>
      </w:r>
    </w:p>
    <w:p w14:paraId="3CA27DCD" w14:textId="77777777" w:rsidR="00B365E8" w:rsidRDefault="00000000">
      <w:r>
        <w:br w:type="page"/>
      </w:r>
    </w:p>
    <w:p w14:paraId="40C0E894" w14:textId="77777777" w:rsidR="00B365E8" w:rsidRDefault="00000000">
      <w:pPr>
        <w:pStyle w:val="Heading1"/>
      </w:pPr>
      <w:r>
        <w:lastRenderedPageBreak/>
        <w:t>PART III: ADVANCED TOPICS AND RESEARCH FRONTIERS</w:t>
      </w:r>
    </w:p>
    <w:p w14:paraId="43A75E11" w14:textId="77777777" w:rsidR="00B365E8" w:rsidRDefault="00000000">
      <w:pPr>
        <w:pStyle w:val="Heading1"/>
      </w:pPr>
      <w:r>
        <w:t>9. Subject-Specific Variability and Personalized Medicine</w:t>
      </w:r>
    </w:p>
    <w:p w14:paraId="06D08606" w14:textId="77777777" w:rsidR="00B365E8" w:rsidRDefault="00000000">
      <w:pPr>
        <w:pStyle w:val="Heading2"/>
      </w:pPr>
      <w:r>
        <w:t>9.1 Sources of Inter-Individual Variability</w:t>
      </w:r>
    </w:p>
    <w:p w14:paraId="08B2517A" w14:textId="77777777" w:rsidR="00B365E8" w:rsidRDefault="00000000">
      <w:r>
        <w:t>A major challenge in gamma entrainment therapy is the marked variability in patient responses. Sources of variability include:</w:t>
      </w:r>
    </w:p>
    <w:p w14:paraId="3BEC58C3" w14:textId="77777777" w:rsidR="00B365E8" w:rsidRDefault="00000000">
      <w:pPr>
        <w:pStyle w:val="ListBullet"/>
      </w:pPr>
      <w:r>
        <w:rPr>
          <w:b/>
        </w:rPr>
        <w:t xml:space="preserve">Baseline Neural State: </w:t>
      </w:r>
      <w:r>
        <w:t>Individuals vary in their endogenous gamma power, theta-gamma coupling strength, and overall network excitability.</w:t>
      </w:r>
    </w:p>
    <w:p w14:paraId="75160774" w14:textId="77777777" w:rsidR="00B365E8" w:rsidRDefault="00000000">
      <w:pPr>
        <w:pStyle w:val="ListBullet"/>
      </w:pPr>
      <w:r>
        <w:rPr>
          <w:b/>
        </w:rPr>
        <w:t xml:space="preserve">Disease Progression: </w:t>
      </w:r>
      <w:r>
        <w:t>AD severity influences neural responsiveness, with more advanced stages showing reduced plasticity.</w:t>
      </w:r>
    </w:p>
    <w:p w14:paraId="6928EC71" w14:textId="77777777" w:rsidR="00B365E8" w:rsidRDefault="00000000">
      <w:pPr>
        <w:pStyle w:val="ListBullet"/>
      </w:pPr>
      <w:r>
        <w:rPr>
          <w:b/>
        </w:rPr>
        <w:t xml:space="preserve">Genetic Factors: </w:t>
      </w:r>
      <w:r>
        <w:t>APOE ε4 carrier status and other genetic variants modulate amyloid deposition, neuroinflammation, and neural network function.</w:t>
      </w:r>
    </w:p>
    <w:p w14:paraId="62039C44" w14:textId="77777777" w:rsidR="00B365E8" w:rsidRDefault="00000000">
      <w:pPr>
        <w:pStyle w:val="ListBullet"/>
      </w:pPr>
      <w:r>
        <w:rPr>
          <w:b/>
        </w:rPr>
        <w:t xml:space="preserve">Sensory Processing Abilities: </w:t>
      </w:r>
      <w:r>
        <w:t>Auditory or visual processing deficits may reduce entrainment efficacy for specific modalities.</w:t>
      </w:r>
    </w:p>
    <w:p w14:paraId="3F8EC827" w14:textId="77777777" w:rsidR="00B365E8" w:rsidRDefault="00000000">
      <w:pPr>
        <w:pStyle w:val="ListBullet"/>
      </w:pPr>
      <w:r>
        <w:rPr>
          <w:b/>
        </w:rPr>
        <w:t xml:space="preserve">Structural Differences: </w:t>
      </w:r>
      <w:r>
        <w:t>Brain atrophy, white matter integrity, and cortical thickness affect signal propagation and network connectivity.</w:t>
      </w:r>
    </w:p>
    <w:p w14:paraId="63A145C6" w14:textId="77777777" w:rsidR="00B365E8" w:rsidRDefault="00000000">
      <w:pPr>
        <w:pStyle w:val="Heading2"/>
      </w:pPr>
      <w:r>
        <w:t>9.2 Responders vs. Non-Responders</w:t>
      </w:r>
    </w:p>
    <w:p w14:paraId="3CFEB351" w14:textId="77777777" w:rsidR="00B365E8" w:rsidRDefault="00000000">
      <w:r>
        <w:t>Studies have identified subgroups of responders (who show robust 40 Hz entrainment) and non-responders (who show minimal or no entrainment). For example, in one study, 23 out of 33 participants were classified as entrained, while 10 were non-entrained based on 40 Hz power spectral density.</w:t>
      </w:r>
      <w:r>
        <w:br/>
      </w:r>
      <w:r>
        <w:br/>
        <w:t>Predictors of entrainment response:</w:t>
      </w:r>
    </w:p>
    <w:p w14:paraId="123203F8" w14:textId="77777777" w:rsidR="00B365E8" w:rsidRDefault="00000000">
      <w:pPr>
        <w:pStyle w:val="ListBullet"/>
      </w:pPr>
      <w:r>
        <w:t>Higher baseline theta power is associated with stronger gamma entrainment in some studies, though results are inconsistent.</w:t>
      </w:r>
    </w:p>
    <w:p w14:paraId="23CEF6E5" w14:textId="77777777" w:rsidR="00B365E8" w:rsidRDefault="00000000">
      <w:pPr>
        <w:pStyle w:val="ListBullet"/>
      </w:pPr>
      <w:r>
        <w:t>Preserved hippocampal volume and cortical thickness correlate with better entrainment.</w:t>
      </w:r>
    </w:p>
    <w:p w14:paraId="55E272B3" w14:textId="77777777" w:rsidR="00B365E8" w:rsidRDefault="00000000">
      <w:pPr>
        <w:pStyle w:val="ListBullet"/>
      </w:pPr>
      <w:r>
        <w:t>Intact auditory/visual pathways are necessary for sensory-evoked responses.</w:t>
      </w:r>
    </w:p>
    <w:p w14:paraId="6B57301D" w14:textId="77777777" w:rsidR="00B365E8" w:rsidRDefault="00000000">
      <w:pPr>
        <w:pStyle w:val="ListBullet"/>
      </w:pPr>
      <w:r>
        <w:t>Lower disease burden (amyloid and tau) may predict better therapeutic response.</w:t>
      </w:r>
    </w:p>
    <w:p w14:paraId="0ADDC8BE" w14:textId="77777777" w:rsidR="00B365E8" w:rsidRDefault="00000000">
      <w:pPr>
        <w:pStyle w:val="Heading2"/>
      </w:pPr>
      <w:r>
        <w:t>9.3 Personalized Stimulation Strategies</w:t>
      </w:r>
    </w:p>
    <w:p w14:paraId="796ACC67" w14:textId="77777777" w:rsidR="00B365E8" w:rsidRDefault="00000000">
      <w:r>
        <w:t>Closed-loop, data-driven approaches enable personalization:</w:t>
      </w:r>
    </w:p>
    <w:p w14:paraId="11309224" w14:textId="77777777" w:rsidR="00B365E8" w:rsidRDefault="00000000">
      <w:pPr>
        <w:pStyle w:val="ListBullet"/>
      </w:pPr>
      <w:r>
        <w:rPr>
          <w:b/>
        </w:rPr>
        <w:t xml:space="preserve">Individual Frequency Tuning: </w:t>
      </w:r>
      <w:r>
        <w:t>Optimize stimulation frequency to match each patient's intrinsic gamma frequency (which varies from 35-50 Hz).</w:t>
      </w:r>
    </w:p>
    <w:p w14:paraId="0F63392F" w14:textId="77777777" w:rsidR="00B365E8" w:rsidRDefault="00000000">
      <w:pPr>
        <w:pStyle w:val="ListBullet"/>
      </w:pPr>
      <w:r>
        <w:rPr>
          <w:b/>
        </w:rPr>
        <w:t xml:space="preserve">Adaptive Timing: </w:t>
      </w:r>
      <w:r>
        <w:t>Deliver stimulation when theta power is high, as theta phase modulates gamma entrainability.</w:t>
      </w:r>
    </w:p>
    <w:p w14:paraId="6C958C33" w14:textId="77777777" w:rsidR="00B365E8" w:rsidRDefault="00000000">
      <w:pPr>
        <w:pStyle w:val="ListBullet"/>
      </w:pPr>
      <w:r>
        <w:rPr>
          <w:b/>
        </w:rPr>
        <w:t xml:space="preserve">Multisensory Optimization: </w:t>
      </w:r>
      <w:r>
        <w:t>Adjust the balance of auditory vs. visual stimulation based on individual sensory processing profiles.</w:t>
      </w:r>
    </w:p>
    <w:p w14:paraId="40306F59" w14:textId="77777777" w:rsidR="00B365E8" w:rsidRDefault="00000000">
      <w:pPr>
        <w:pStyle w:val="ListBullet"/>
      </w:pPr>
      <w:r>
        <w:rPr>
          <w:b/>
        </w:rPr>
        <w:lastRenderedPageBreak/>
        <w:t xml:space="preserve">Dose Optimization: </w:t>
      </w:r>
      <w:r>
        <w:t>Use reinforcement learning or Bayesian optimization to find optimal stimulation duration and intensity for each patient.</w:t>
      </w:r>
    </w:p>
    <w:p w14:paraId="1D2C75B0" w14:textId="77777777" w:rsidR="00B365E8" w:rsidRDefault="00000000">
      <w:pPr>
        <w:pStyle w:val="Heading1"/>
      </w:pPr>
      <w:r>
        <w:t>10. OpenNeuro ds005048 Dataset and Computational Tools</w:t>
      </w:r>
    </w:p>
    <w:p w14:paraId="4DAB97EF" w14:textId="77777777" w:rsidR="00B365E8" w:rsidRDefault="00000000">
      <w:pPr>
        <w:pStyle w:val="Heading2"/>
      </w:pPr>
      <w:r>
        <w:t>10.1 Overview of ds005048 Dataset</w:t>
      </w:r>
    </w:p>
    <w:p w14:paraId="4AF0921A" w14:textId="77777777" w:rsidR="00B365E8" w:rsidRDefault="00000000">
      <w:r>
        <w:t>The OpenNeuro ds005048 dataset, titled "40Hz Auditory Entrainment," contains EEG recordings from dementia patients during 40 Hz auditory gamma-band stimulation. Key details:</w:t>
      </w:r>
    </w:p>
    <w:p w14:paraId="0A21C6F7" w14:textId="77777777" w:rsidR="00B365E8" w:rsidRDefault="00000000">
      <w:pPr>
        <w:pStyle w:val="ListBullet"/>
      </w:pPr>
      <w:r>
        <w:rPr>
          <w:b/>
        </w:rPr>
        <w:t xml:space="preserve">Participants: </w:t>
      </w:r>
      <w:r>
        <w:t>13 participants from a memory clinic in Tehran, Iran, diagnosed with mild AD or age-related memory complaints (2 excluded due to uncertain diagnosis).</w:t>
      </w:r>
    </w:p>
    <w:p w14:paraId="4CDAAB33" w14:textId="77777777" w:rsidR="00B365E8" w:rsidRDefault="00000000">
      <w:pPr>
        <w:pStyle w:val="ListBullet"/>
      </w:pPr>
      <w:r>
        <w:rPr>
          <w:b/>
        </w:rPr>
        <w:t xml:space="preserve">Stimulation Protocol: </w:t>
      </w:r>
      <w:r>
        <w:t>40 Hz pulse train rendered audible using 5 kHz carrier frequency, 4% duty cycle (1 ms ON per 25 ms cycle). Each trial: 40s stimulation + 20s rest. Short session: 6 trials; Long session: 10 trials.</w:t>
      </w:r>
    </w:p>
    <w:p w14:paraId="7BE6A994" w14:textId="77777777" w:rsidR="00B365E8" w:rsidRDefault="00000000">
      <w:pPr>
        <w:pStyle w:val="ListBullet"/>
      </w:pPr>
      <w:r>
        <w:rPr>
          <w:b/>
        </w:rPr>
        <w:t xml:space="preserve">Data Format: </w:t>
      </w:r>
      <w:r>
        <w:t>BIDS-compliant EEG data with one-minute resting-state followed by auditory task data. Raw data also available in .txt format.</w:t>
      </w:r>
    </w:p>
    <w:p w14:paraId="5B047BBD" w14:textId="77777777" w:rsidR="00B365E8" w:rsidRDefault="00000000">
      <w:pPr>
        <w:pStyle w:val="ListBullet"/>
      </w:pPr>
      <w:r>
        <w:rPr>
          <w:b/>
        </w:rPr>
        <w:t xml:space="preserve">Preprocessing: </w:t>
      </w:r>
      <w:r>
        <w:t>Data preprocessed using EEGLAB following Makoto's pipeline.</w:t>
      </w:r>
    </w:p>
    <w:p w14:paraId="560BEDEE" w14:textId="77777777" w:rsidR="00B365E8" w:rsidRDefault="00000000">
      <w:pPr>
        <w:pStyle w:val="ListBullet"/>
      </w:pPr>
      <w:r>
        <w:rPr>
          <w:b/>
        </w:rPr>
        <w:t xml:space="preserve">Measurements: </w:t>
      </w:r>
      <w:r>
        <w:t>Entrainment score (ES) quantifying 40 Hz power increase. Phase-locking value (PLV) for intra- and inter-regional connectivity analysis.</w:t>
      </w:r>
    </w:p>
    <w:p w14:paraId="22B3AF5C" w14:textId="77777777" w:rsidR="00B365E8" w:rsidRDefault="00000000">
      <w:pPr>
        <w:pStyle w:val="Heading2"/>
      </w:pPr>
      <w:r>
        <w:t>10.2 Potential Uses of the Dataset</w:t>
      </w:r>
    </w:p>
    <w:p w14:paraId="625B257A" w14:textId="77777777" w:rsidR="00B365E8" w:rsidRDefault="00000000">
      <w:r>
        <w:t>This dataset supports multiple research applications:</w:t>
      </w:r>
    </w:p>
    <w:p w14:paraId="5DB996FB" w14:textId="77777777" w:rsidR="00B365E8" w:rsidRDefault="00000000">
      <w:pPr>
        <w:pStyle w:val="ListBullet"/>
      </w:pPr>
      <w:r>
        <w:t>Characterization of brain oscillations during gamma entrainment.</w:t>
      </w:r>
    </w:p>
    <w:p w14:paraId="33E1F6F9" w14:textId="77777777" w:rsidR="00B365E8" w:rsidRDefault="00000000">
      <w:pPr>
        <w:pStyle w:val="ListBullet"/>
      </w:pPr>
      <w:r>
        <w:t>Comparison of entrained vs. non-entrained individuals to identify biomarkers of response.</w:t>
      </w:r>
    </w:p>
    <w:p w14:paraId="7ECC757C" w14:textId="77777777" w:rsidR="00B365E8" w:rsidRDefault="00000000">
      <w:pPr>
        <w:pStyle w:val="ListBullet"/>
      </w:pPr>
      <w:r>
        <w:t>Development of machine learning models to predict entrainment efficacy from baseline EEG.</w:t>
      </w:r>
    </w:p>
    <w:p w14:paraId="04C41DBF" w14:textId="77777777" w:rsidR="00B365E8" w:rsidRDefault="00000000">
      <w:pPr>
        <w:pStyle w:val="ListBullet"/>
      </w:pPr>
      <w:r>
        <w:t>Training of deep learning models to forecast theta-gamma PAC in response to stimulation.</w:t>
      </w:r>
    </w:p>
    <w:p w14:paraId="72B5DA10" w14:textId="77777777" w:rsidR="00B365E8" w:rsidRDefault="00000000">
      <w:pPr>
        <w:pStyle w:val="ListBullet"/>
      </w:pPr>
      <w:r>
        <w:t>Analysis of functional connectivity changes during and after stimulation.</w:t>
      </w:r>
    </w:p>
    <w:p w14:paraId="457B8210" w14:textId="77777777" w:rsidR="00B365E8" w:rsidRDefault="00000000">
      <w:pPr>
        <w:pStyle w:val="ListBullet"/>
      </w:pPr>
      <w:r>
        <w:t>Development of closed-loop control algorithms for adaptive stimulation.</w:t>
      </w:r>
    </w:p>
    <w:p w14:paraId="2E396905" w14:textId="77777777" w:rsidR="00B365E8" w:rsidRDefault="00000000">
      <w:pPr>
        <w:pStyle w:val="Heading2"/>
      </w:pPr>
      <w:r>
        <w:t>10.3 Computational Tools and Software</w:t>
      </w:r>
    </w:p>
    <w:p w14:paraId="6B7EAA0C" w14:textId="77777777" w:rsidR="00B365E8" w:rsidRDefault="00000000">
      <w:r>
        <w:t>Several open-source tools are available for EEG analysis and deep learning:</w:t>
      </w:r>
    </w:p>
    <w:p w14:paraId="754E8844" w14:textId="77777777" w:rsidR="00B365E8" w:rsidRDefault="00000000">
      <w:pPr>
        <w:pStyle w:val="ListBullet"/>
      </w:pPr>
      <w:r>
        <w:rPr>
          <w:b/>
        </w:rPr>
        <w:t xml:space="preserve">EEGLAB: </w:t>
      </w:r>
      <w:r>
        <w:t>MATLAB-based toolbox for EEG preprocessing, visualization, and time-frequency analysis.</w:t>
      </w:r>
    </w:p>
    <w:p w14:paraId="60CE86EC" w14:textId="77777777" w:rsidR="00B365E8" w:rsidRDefault="00000000">
      <w:pPr>
        <w:pStyle w:val="ListBullet"/>
      </w:pPr>
      <w:r>
        <w:rPr>
          <w:b/>
        </w:rPr>
        <w:t xml:space="preserve">MNE-Python: </w:t>
      </w:r>
      <w:r>
        <w:t>Python library for EEG/MEG preprocessing, source localization, and connectivity analysis.</w:t>
      </w:r>
    </w:p>
    <w:p w14:paraId="6E1AED10" w14:textId="77777777" w:rsidR="00B365E8" w:rsidRDefault="00000000">
      <w:pPr>
        <w:pStyle w:val="ListBullet"/>
      </w:pPr>
      <w:r>
        <w:rPr>
          <w:b/>
        </w:rPr>
        <w:t xml:space="preserve">PyTorch / TensorFlow: </w:t>
      </w:r>
      <w:r>
        <w:t>Deep learning frameworks for building and training neural networks.</w:t>
      </w:r>
    </w:p>
    <w:p w14:paraId="1A057D25" w14:textId="77777777" w:rsidR="00B365E8" w:rsidRDefault="00000000">
      <w:pPr>
        <w:pStyle w:val="ListBullet"/>
      </w:pPr>
      <w:r>
        <w:rPr>
          <w:b/>
        </w:rPr>
        <w:lastRenderedPageBreak/>
        <w:t xml:space="preserve">PyTorch Geometric: </w:t>
      </w:r>
      <w:r>
        <w:t>Extension of PyTorch for graph neural networks, suitable for EEG electrode topology modeling.</w:t>
      </w:r>
    </w:p>
    <w:p w14:paraId="5F9EB15B" w14:textId="77777777" w:rsidR="00B365E8" w:rsidRDefault="00000000">
      <w:pPr>
        <w:pStyle w:val="ListBullet"/>
      </w:pPr>
      <w:r>
        <w:rPr>
          <w:b/>
        </w:rPr>
        <w:t xml:space="preserve">Pactools: </w:t>
      </w:r>
      <w:r>
        <w:t>Python package for phase-amplitude coupling analysis using various methods (Modulation Index, PLV, etc.).</w:t>
      </w:r>
    </w:p>
    <w:p w14:paraId="6606E3BF" w14:textId="77777777" w:rsidR="00B365E8" w:rsidRDefault="00000000">
      <w:pPr>
        <w:pStyle w:val="ListBullet"/>
      </w:pPr>
      <w:r>
        <w:rPr>
          <w:b/>
        </w:rPr>
        <w:t xml:space="preserve">NeuroKit2: </w:t>
      </w:r>
      <w:r>
        <w:t>Python toolkit for neurophysiological signal processing including PAC computation.</w:t>
      </w:r>
    </w:p>
    <w:p w14:paraId="315C019C" w14:textId="77777777" w:rsidR="00B365E8" w:rsidRDefault="00000000">
      <w:pPr>
        <w:pStyle w:val="Heading1"/>
      </w:pPr>
      <w:r>
        <w:t>11. In Silico Validation and Computational Modeling</w:t>
      </w:r>
    </w:p>
    <w:p w14:paraId="31B694BD" w14:textId="77777777" w:rsidR="00B365E8" w:rsidRDefault="00000000">
      <w:pPr>
        <w:pStyle w:val="Heading2"/>
      </w:pPr>
      <w:r>
        <w:t>11.1 Role of Computational Models in Neuroscience</w:t>
      </w:r>
    </w:p>
    <w:p w14:paraId="4474F30C" w14:textId="77777777" w:rsidR="00B365E8" w:rsidRDefault="00000000">
      <w:r>
        <w:t>Computational models allow researchers to test hypotheses in silico (via computer simulation) before conducting costly and time-consuming in vivo or clinical experiments. For closed-loop neuromodulation, in silico validation can:</w:t>
      </w:r>
    </w:p>
    <w:p w14:paraId="559CEBC6" w14:textId="77777777" w:rsidR="00B365E8" w:rsidRDefault="00000000">
      <w:pPr>
        <w:pStyle w:val="ListBullet"/>
      </w:pPr>
      <w:r>
        <w:t>Evaluate control algorithms under controlled, reproducible conditions.</w:t>
      </w:r>
    </w:p>
    <w:p w14:paraId="000DF1A9" w14:textId="77777777" w:rsidR="00B365E8" w:rsidRDefault="00000000">
      <w:pPr>
        <w:pStyle w:val="ListBullet"/>
      </w:pPr>
      <w:r>
        <w:t>Test a wide range of stimulation protocols and parameters systematically.</w:t>
      </w:r>
    </w:p>
    <w:p w14:paraId="31FC94FF" w14:textId="77777777" w:rsidR="00B365E8" w:rsidRDefault="00000000">
      <w:pPr>
        <w:pStyle w:val="ListBullet"/>
      </w:pPr>
      <w:r>
        <w:t>Simulate patient-specific responses based on individual neural characteristics.</w:t>
      </w:r>
    </w:p>
    <w:p w14:paraId="41ECC1BF" w14:textId="77777777" w:rsidR="00B365E8" w:rsidRDefault="00000000">
      <w:pPr>
        <w:pStyle w:val="ListBullet"/>
      </w:pPr>
      <w:r>
        <w:t>Identify failure modes and edge cases before clinical deployment.</w:t>
      </w:r>
    </w:p>
    <w:p w14:paraId="32D18BF6" w14:textId="77777777" w:rsidR="00B365E8" w:rsidRDefault="00000000">
      <w:pPr>
        <w:pStyle w:val="ListBullet"/>
      </w:pPr>
      <w:r>
        <w:t>Accelerate development cycles by providing rapid prototyping and iteration.</w:t>
      </w:r>
    </w:p>
    <w:p w14:paraId="2BF33276" w14:textId="77777777" w:rsidR="00B365E8" w:rsidRDefault="00000000">
      <w:pPr>
        <w:pStyle w:val="Heading2"/>
      </w:pPr>
      <w:r>
        <w:t>11.2 Types of Computational Models for EEG</w:t>
      </w:r>
    </w:p>
    <w:p w14:paraId="2BE3A765" w14:textId="77777777" w:rsidR="00B365E8" w:rsidRDefault="00000000">
      <w:r>
        <w:t>Several modeling approaches exist with different levels of biological realism:</w:t>
      </w:r>
    </w:p>
    <w:p w14:paraId="57998EF4" w14:textId="77777777" w:rsidR="00B365E8" w:rsidRDefault="00000000">
      <w:pPr>
        <w:pStyle w:val="ListBullet"/>
      </w:pPr>
      <w:r>
        <w:rPr>
          <w:b/>
        </w:rPr>
        <w:t xml:space="preserve">Biophysical Neural Mass Models: </w:t>
      </w:r>
      <w:r>
        <w:t>Model large populations of neurons using differential equations that capture mean firing rates, synaptic dynamics, and connectivity. Examples: Jansen-Rit model, Wilson-Cowan model. These can generate realistic EEG signals and test how network parameters affect oscillations.</w:t>
      </w:r>
    </w:p>
    <w:p w14:paraId="390E087F" w14:textId="77777777" w:rsidR="00B365E8" w:rsidRDefault="00000000">
      <w:pPr>
        <w:pStyle w:val="ListBullet"/>
      </w:pPr>
      <w:r>
        <w:rPr>
          <w:b/>
        </w:rPr>
        <w:t xml:space="preserve">Data-Driven Models: </w:t>
      </w:r>
      <w:r>
        <w:t>Train machine learning models (e.g., LSTM, GNN) on real EEG data to capture statistical regularities. These models do not explicitly represent biological mechanisms but can accurately predict future states.</w:t>
      </w:r>
    </w:p>
    <w:p w14:paraId="6A68D284" w14:textId="77777777" w:rsidR="00B365E8" w:rsidRDefault="00000000">
      <w:pPr>
        <w:pStyle w:val="ListBullet"/>
      </w:pPr>
      <w:r>
        <w:rPr>
          <w:b/>
        </w:rPr>
        <w:t xml:space="preserve">Hybrid Models: </w:t>
      </w:r>
      <w:r>
        <w:t>Combine biophysical constraints with data-driven learning. For example, a neural mass model with learnable parameters optimized to match individual patient data.</w:t>
      </w:r>
    </w:p>
    <w:p w14:paraId="5260FEC0" w14:textId="77777777" w:rsidR="00B365E8" w:rsidRDefault="00000000">
      <w:pPr>
        <w:pStyle w:val="Heading2"/>
      </w:pPr>
      <w:r>
        <w:t>11.3 Validation Metrics</w:t>
      </w:r>
    </w:p>
    <w:p w14:paraId="6E19DBB2" w14:textId="77777777" w:rsidR="00B365E8" w:rsidRDefault="00000000">
      <w:r>
        <w:t>To validate closed-loop control algorithms in silico, several performance metrics are used:</w:t>
      </w:r>
    </w:p>
    <w:p w14:paraId="710E3498" w14:textId="77777777" w:rsidR="00B365E8" w:rsidRDefault="00000000">
      <w:pPr>
        <w:pStyle w:val="ListBullet"/>
      </w:pPr>
      <w:r>
        <w:rPr>
          <w:b/>
        </w:rPr>
        <w:t xml:space="preserve">Theta-Gamma PAC Score: </w:t>
      </w:r>
      <w:r>
        <w:t>Primary outcome: sustained elevation of theta-gamma coupling during and after stimulation.</w:t>
      </w:r>
    </w:p>
    <w:p w14:paraId="4904B1DD" w14:textId="77777777" w:rsidR="00B365E8" w:rsidRDefault="00000000">
      <w:pPr>
        <w:pStyle w:val="ListBullet"/>
      </w:pPr>
      <w:r>
        <w:rPr>
          <w:b/>
        </w:rPr>
        <w:t xml:space="preserve">Gamma Synchronization: </w:t>
      </w:r>
      <w:r>
        <w:t>Increase in gamma power and coherence across electrodes.</w:t>
      </w:r>
    </w:p>
    <w:p w14:paraId="542854DC" w14:textId="77777777" w:rsidR="00B365E8" w:rsidRDefault="00000000">
      <w:pPr>
        <w:pStyle w:val="ListBullet"/>
      </w:pPr>
      <w:r>
        <w:rPr>
          <w:b/>
        </w:rPr>
        <w:t xml:space="preserve">Frontoparietal Connectivity: </w:t>
      </w:r>
      <w:r>
        <w:t>Enhancement of long-range functional connectivity between frontal and parietal regions.</w:t>
      </w:r>
    </w:p>
    <w:p w14:paraId="2A4C5324" w14:textId="77777777" w:rsidR="00B365E8" w:rsidRDefault="00000000">
      <w:pPr>
        <w:pStyle w:val="ListBullet"/>
      </w:pPr>
      <w:r>
        <w:rPr>
          <w:b/>
        </w:rPr>
        <w:lastRenderedPageBreak/>
        <w:t xml:space="preserve">Stimulation Efficiency: </w:t>
      </w:r>
      <w:r>
        <w:t>Percentage of time stimulation is active (lower is better for energy efficiency).</w:t>
      </w:r>
    </w:p>
    <w:p w14:paraId="4D1E500A" w14:textId="77777777" w:rsidR="00B365E8" w:rsidRDefault="00000000">
      <w:pPr>
        <w:pStyle w:val="ListBullet"/>
      </w:pPr>
      <w:r>
        <w:rPr>
          <w:b/>
        </w:rPr>
        <w:t xml:space="preserve">Robustness: </w:t>
      </w:r>
      <w:r>
        <w:t>Performance under varying initial conditions and parameter perturbations.</w:t>
      </w:r>
    </w:p>
    <w:p w14:paraId="1EF15FCF" w14:textId="77777777" w:rsidR="00B365E8" w:rsidRDefault="00000000">
      <w:r>
        <w:br w:type="page"/>
      </w:r>
    </w:p>
    <w:p w14:paraId="2CF54950" w14:textId="77777777" w:rsidR="00B365E8" w:rsidRDefault="00000000">
      <w:pPr>
        <w:pStyle w:val="Heading1"/>
      </w:pPr>
      <w:r>
        <w:lastRenderedPageBreak/>
        <w:t>12. Summary and Research Integration</w:t>
      </w:r>
    </w:p>
    <w:p w14:paraId="590A55FB" w14:textId="77777777" w:rsidR="00B365E8" w:rsidRDefault="00000000">
      <w:r>
        <w:t>This foundational document has covered the essential concepts required to understand and implement a personalized deep learning model for closed-loop 40 Hz gamma entrainment in Alzheimer's Disease:</w:t>
      </w:r>
      <w:r>
        <w:br/>
      </w:r>
      <w:r>
        <w:br/>
        <w:t>• Fundamental Neuroscience: Neural oscillations, gamma rhythms, theta-gamma coupling, AD pathophysiology, and mechanisms of 40 Hz entrainment.</w:t>
      </w:r>
      <w:r>
        <w:br/>
        <w:t>• Computational Foundations: EEG acquisition and preprocessing, time-frequency analysis, deep learning architectures (CNNs, LSTMs, GNNs, Transformers), and spatiotemporal modeling.</w:t>
      </w:r>
      <w:r>
        <w:br/>
        <w:t>• Control Theory: Closed-loop paradigms, Model Predictive Control, and deep learning-based MPC for adaptive neuromodulation.</w:t>
      </w:r>
      <w:r>
        <w:br/>
        <w:t>• Personalized Medicine: Sources of inter-individual variability, responder vs. non-responder characterization, and strategies for personalization.</w:t>
      </w:r>
      <w:r>
        <w:br/>
        <w:t>• Practical Tools: OpenNeuro ds005048 dataset, computational software, and in silico validation approaches.</w:t>
      </w:r>
      <w:r>
        <w:br/>
      </w:r>
      <w:r>
        <w:br/>
        <w:t>The integration of these concepts forms the basis for developing a closed-loop system that:</w:t>
      </w:r>
      <w:r>
        <w:br/>
        <w:t>1. Learns individual patient neural dynamics using spatiotemporal deep learning models.</w:t>
      </w:r>
      <w:r>
        <w:br/>
        <w:t>2. Forecasts theta-gamma PAC in response to 40 Hz stimulation.</w:t>
      </w:r>
      <w:r>
        <w:br/>
        <w:t>3. Optimizes stimulation timing and parameters using Model Predictive Control.</w:t>
      </w:r>
      <w:r>
        <w:br/>
        <w:t>4. Adapts in real-time to maximize therapeutic efficacy while minimizing energy consumption.</w:t>
      </w:r>
      <w:r>
        <w:br/>
      </w:r>
      <w:r>
        <w:br/>
        <w:t>This approach addresses the critical limitation of current open-loop protocols—their failure to account for subject-specific variability—and represents a significant step toward precision medicine for Alzheimer's Disease.</w:t>
      </w:r>
    </w:p>
    <w:sectPr w:rsidR="00B365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056258">
    <w:abstractNumId w:val="8"/>
  </w:num>
  <w:num w:numId="2" w16cid:durableId="1623416245">
    <w:abstractNumId w:val="6"/>
  </w:num>
  <w:num w:numId="3" w16cid:durableId="1377463178">
    <w:abstractNumId w:val="5"/>
  </w:num>
  <w:num w:numId="4" w16cid:durableId="479930930">
    <w:abstractNumId w:val="4"/>
  </w:num>
  <w:num w:numId="5" w16cid:durableId="855928386">
    <w:abstractNumId w:val="7"/>
  </w:num>
  <w:num w:numId="6" w16cid:durableId="1059934174">
    <w:abstractNumId w:val="3"/>
  </w:num>
  <w:num w:numId="7" w16cid:durableId="1933007144">
    <w:abstractNumId w:val="2"/>
  </w:num>
  <w:num w:numId="8" w16cid:durableId="749692356">
    <w:abstractNumId w:val="1"/>
  </w:num>
  <w:num w:numId="9" w16cid:durableId="831213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75B"/>
    <w:rsid w:val="008B51DE"/>
    <w:rsid w:val="00A35C62"/>
    <w:rsid w:val="00AA1D8D"/>
    <w:rsid w:val="00B365E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80D137"/>
  <w14:defaultImageDpi w14:val="300"/>
  <w15:docId w15:val="{5E64DD06-853F-3C48-BC30-0A73FC56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4374</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Amaar Chughtai</cp:lastModifiedBy>
  <cp:revision>2</cp:revision>
  <dcterms:created xsi:type="dcterms:W3CDTF">2013-12-23T23:15:00Z</dcterms:created>
  <dcterms:modified xsi:type="dcterms:W3CDTF">2026-02-01T01:29:00Z</dcterms:modified>
  <cp:category/>
</cp:coreProperties>
</file>