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B52" w:rsidRDefault="00CF17F3">
      <w:pPr>
        <w:pStyle w:val="Ttulo"/>
      </w:pPr>
      <w:r>
        <w:t>Informe de Estado de Avance</w:t>
      </w:r>
    </w:p>
    <w:p w:rsidR="00840B52" w:rsidRDefault="00CF17F3">
      <w:r>
        <w:t>Proyecto Góndola Visión  |  Fase 2 AVANCE  |  Corte: lunes 26 de octubre de 2026</w:t>
      </w:r>
    </w:p>
    <w:p w:rsidR="00840B52" w:rsidRDefault="00CF17F3">
      <w:r>
        <w:t>El MVP permite cargar una fotografía, detectar productos y mostrar una estimación experimental de ocupación visual por nivel. Está disponible como</w:t>
      </w:r>
      <w:r>
        <w:t xml:space="preserve"> demo local para revisión del cliente. Aún no existe una alerta automática validada bajo 30 % ni autenticación persistente en servidor. El envío formal al cliente y su retroalimentación deben registrarse con fecha y evidencia una vez efectuados.</w:t>
      </w:r>
    </w:p>
    <w:p w:rsidR="00840B52" w:rsidRDefault="00CF17F3">
      <w:pPr>
        <w:pStyle w:val="Ttulo1"/>
      </w:pPr>
      <w:r>
        <w:t>1 Estado d</w:t>
      </w:r>
      <w:r>
        <w:t>e los módulos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656"/>
        <w:gridCol w:w="5760"/>
      </w:tblGrid>
      <w:tr w:rsidR="00840B5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</w:tcPr>
          <w:p w:rsidR="00840B52" w:rsidRDefault="00CF17F3">
            <w:r>
              <w:rPr>
                <w:b/>
                <w:sz w:val="17"/>
              </w:rPr>
              <w:t>Módulo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</w:tcPr>
          <w:p w:rsidR="00840B52" w:rsidRDefault="00CF17F3">
            <w:r>
              <w:rPr>
                <w:b/>
                <w:sz w:val="17"/>
              </w:rPr>
              <w:t>Estado al corte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</w:tcPr>
          <w:p w:rsidR="00840B52" w:rsidRDefault="00CF17F3">
            <w:r>
              <w:rPr>
                <w:b/>
                <w:sz w:val="17"/>
              </w:rPr>
              <w:t>Evidencia y límite</w:t>
            </w:r>
          </w:p>
        </w:tc>
      </w:tr>
      <w:tr w:rsidR="00840B5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Carga y validación de imagen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Beta funcional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API acepta JPG, PNG y WebP; controla tamaño, resolución y archivos inválidos.</w:t>
            </w:r>
          </w:p>
        </w:tc>
      </w:tr>
      <w:tr w:rsidR="00840B5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Detección de productos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Experimental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Dos modelos seleccionables. El principal</w:t>
            </w:r>
            <w:r>
              <w:rPr>
                <w:sz w:val="16"/>
              </w:rPr>
              <w:t xml:space="preserve"> obtuvo mAP50 0,8200 en un test local de 30 imágenes; no mide stock.</w:t>
            </w:r>
          </w:p>
        </w:tc>
      </w:tr>
      <w:tr w:rsidR="00840B5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Disponibilidad visual por nivel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Experimental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39 de 44 escenas únicas recibieron porcentaje; 5 no fueron evaluables. No hay verdad-terreno de ocupación.</w:t>
            </w:r>
          </w:p>
        </w:tc>
      </w:tr>
      <w:tr w:rsidR="00840B5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Huecos y alarma bajo 30 %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No oper</w:t>
            </w:r>
            <w:r>
              <w:rPr>
                <w:sz w:val="16"/>
              </w:rPr>
              <w:t>ativo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Huecos opcionales son candidatos de revisión. La API no aplica el umbral ni emite alertas operativas.</w:t>
            </w:r>
          </w:p>
        </w:tc>
      </w:tr>
      <w:tr w:rsidR="00840B5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Login, roles y gestión de usuarios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Demo local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Interfaz con cuentas y CRUD de usuarios en localStorage/sessionStorage; sin autenticación ni persiste</w:t>
            </w:r>
            <w:r>
              <w:rPr>
                <w:sz w:val="16"/>
              </w:rPr>
              <w:t>ncia de servidor.</w:t>
            </w:r>
          </w:p>
        </w:tc>
      </w:tr>
      <w:tr w:rsidR="00840B52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Docker y ejecución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Disponible para prueba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40B52" w:rsidRDefault="00CF17F3">
            <w:pPr>
              <w:spacing w:after="40"/>
            </w:pPr>
            <w:r>
              <w:rPr>
                <w:sz w:val="16"/>
              </w:rPr>
              <w:t>Existe Compose y paquete local. Falta comprobar instalación completa en el PC objetivo y acceso autorizado a pesos.</w:t>
            </w:r>
          </w:p>
        </w:tc>
      </w:tr>
    </w:tbl>
    <w:p w:rsidR="00840B52" w:rsidRDefault="00840B52">
      <w:pPr>
        <w:spacing w:after="0"/>
      </w:pPr>
    </w:p>
    <w:p w:rsidR="00840B52" w:rsidRDefault="00CF17F3">
      <w:pPr>
        <w:pStyle w:val="Ttulo1"/>
      </w:pPr>
      <w:r>
        <w:t>2 Verificación realizada</w:t>
      </w:r>
    </w:p>
    <w:p w:rsidR="00840B52" w:rsidRDefault="00CF17F3">
      <w:r>
        <w:t xml:space="preserve">Al corte se ejecutó la suite automatizada del </w:t>
      </w:r>
      <w:r>
        <w:t xml:space="preserve">proyecto: 36 pruebas aprobaron. El barrido documentado previamente evaluó 44 escenas únicas: 39 con salida numérica y 5 no evaluables. La tasa 39/44 (88,6 %) describe emisión de porcentaje, no exactitud. La mediana local informada fue aproximadamente 0,32 </w:t>
      </w:r>
      <w:r>
        <w:t>s con el modelo cargado; falta medir latencia y estabilidad en el equipo de destino. No se ha medido precisión de la alerta del 30 %.</w:t>
      </w:r>
    </w:p>
    <w:p w:rsidR="00840B52" w:rsidRDefault="00CF17F3">
      <w:pPr>
        <w:pStyle w:val="Ttulo1"/>
      </w:pPr>
      <w:r>
        <w:t>3 Dificultades y riesgos abiertos</w:t>
      </w:r>
    </w:p>
    <w:p w:rsidR="00840B52" w:rsidRDefault="00CF17F3">
      <w:pPr>
        <w:pStyle w:val="Listaconvietas"/>
      </w:pPr>
      <w:r>
        <w:t xml:space="preserve">Los </w:t>
      </w:r>
      <w:proofErr w:type="spellStart"/>
      <w:r>
        <w:t>reflejos</w:t>
      </w:r>
      <w:proofErr w:type="spellEnd"/>
      <w:r>
        <w:t xml:space="preserve">, la </w:t>
      </w:r>
      <w:proofErr w:type="spellStart"/>
      <w:r>
        <w:t>perspectiva</w:t>
      </w:r>
      <w:proofErr w:type="spellEnd"/>
      <w:r>
        <w:t>, los envases irregulares y los niveles cortados producen errores o abstenciones.</w:t>
      </w:r>
    </w:p>
    <w:p w:rsidR="00840B52" w:rsidRDefault="00CF17F3">
      <w:pPr>
        <w:pStyle w:val="Listaconvietas"/>
      </w:pPr>
      <w:r>
        <w:t>Los casos con huecos visibles pueden conservar un promedio global alto. El criterio futuro debe evaluar cada nivel y comprobar f</w:t>
      </w:r>
      <w:r>
        <w:t>alsos positivos y falsos negativos antes de avisar al reponedor.</w:t>
      </w:r>
    </w:p>
    <w:p w:rsidR="00840B52" w:rsidRDefault="00CF17F3">
      <w:pPr>
        <w:pStyle w:val="Listaconvietas"/>
      </w:pPr>
      <w:r>
        <w:t>Las cuentas de demostración se almacenan en el navegador. La documentación de base de datos informada por el equipo aún debe comprobarse contra una implementación persistente; no equivale por</w:t>
      </w:r>
      <w:r>
        <w:t xml:space="preserve"> sí sola a backend </w:t>
      </w:r>
      <w:proofErr w:type="spellStart"/>
      <w:r>
        <w:t>operativo</w:t>
      </w:r>
      <w:proofErr w:type="spellEnd"/>
      <w:r>
        <w:t>.</w:t>
      </w:r>
    </w:p>
    <w:p w:rsidR="00840B52" w:rsidRDefault="00CF17F3">
      <w:pPr>
        <w:pStyle w:val="Ttulo1"/>
      </w:pPr>
      <w:r>
        <w:t xml:space="preserve">4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seguimiento</w:t>
      </w:r>
    </w:p>
    <w:p w:rsidR="00840B52" w:rsidRDefault="00CF17F3">
      <w:r>
        <w:t>El</w:t>
      </w:r>
      <w:r>
        <w:t xml:space="preserve"> RESUMEN Estado de Avance Casos de Uso.xlsx se </w:t>
      </w:r>
      <w:r>
        <w:t>actualiza por semana. Conserva los identificadores HU-01 a HU-10 del backlog de Fase 1 e incorpora dos funciones de Fase 2 como propuestas de formalización: acceso y administración de usuarios. En la semana actual se distinguen “Beta funcional”, “Experimen</w:t>
      </w:r>
      <w:r>
        <w:t>tal”, “Demo local”, “Pendiente” y “Por verificar”, con evidencia y próxima acción por caso. Ningún estado experimental se contabiliza como validación de stock.</w:t>
      </w:r>
    </w:p>
    <w:p w:rsidR="00840B52" w:rsidRDefault="00CF17F3">
      <w:r>
        <w:br w:type="page"/>
      </w:r>
    </w:p>
    <w:p w:rsidR="00840B52" w:rsidRDefault="00840B52">
      <w:pPr>
        <w:spacing w:after="0"/>
      </w:pPr>
    </w:p>
    <w:p w:rsidR="00840B52" w:rsidRDefault="00CF17F3">
      <w:pPr>
        <w:pStyle w:val="Ttulo1"/>
      </w:pPr>
      <w:bookmarkStart w:id="0" w:name="_GoBack"/>
      <w:bookmarkEnd w:id="0"/>
      <w:r>
        <w:t>5</w:t>
      </w:r>
      <w:r>
        <w:t xml:space="preserve"> </w:t>
      </w:r>
      <w:proofErr w:type="spellStart"/>
      <w:r>
        <w:t>Criterio</w:t>
      </w:r>
      <w:proofErr w:type="spellEnd"/>
      <w:r>
        <w:t xml:space="preserve"> para el </w:t>
      </w:r>
      <w:proofErr w:type="spellStart"/>
      <w:r>
        <w:t>siguiente</w:t>
      </w:r>
      <w:proofErr w:type="spellEnd"/>
      <w:r>
        <w:t xml:space="preserve"> corte</w:t>
      </w:r>
    </w:p>
    <w:p w:rsidR="00840B52" w:rsidRDefault="00CF17F3">
      <w:r>
        <w:t>El pr</w:t>
      </w:r>
      <w:r>
        <w:t>óximo informe debe incorporar el feedback real del cliente, la fecha de envío de la demo, responsables nominales, resultados medidos con etiquetas humanas y el estado semanal de cada caso de uso. La alarma sólo pasará a “funcional” cuando su error y falsos</w:t>
      </w:r>
      <w:r>
        <w:t xml:space="preserve"> avisos resulten aceptables para el cliente y el equipo.</w:t>
      </w:r>
    </w:p>
    <w:p w:rsidR="00840B52" w:rsidRDefault="00CF17F3">
      <w:r>
        <w:t>Fuentes de verificación: backend/app.py, frontend/app.js, tests/, docs/INFORME_INTERMEDIO_2026-10-21.md, Gantt de Fase 2 actualizada y backlog de Fase 1. Estado verificado localmente el 26 de octubre</w:t>
      </w:r>
      <w:r>
        <w:t>; no se afirma haber recibido feedback del cliente.</w:t>
      </w:r>
    </w:p>
    <w:sectPr w:rsidR="00840B52" w:rsidSect="00034616">
      <w:pgSz w:w="12240" w:h="15840"/>
      <w:pgMar w:top="1123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B52"/>
    <w:rsid w:val="00AA1D8D"/>
    <w:rsid w:val="00B47730"/>
    <w:rsid w:val="00CB0664"/>
    <w:rsid w:val="00CF17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B4803"/>
  <w14:defaultImageDpi w14:val="300"/>
  <w15:docId w15:val="{FD0FED80-CDF3-4B85-896D-303D23E2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19242D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F1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17F3"/>
    <w:rPr>
      <w:rFonts w:ascii="Segoe UI" w:hAnsi="Segoe UI" w:cs="Segoe UI"/>
      <w:color w:val="19242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3DB8A3-2316-4595-B35B-4722ADADF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Amaru Araneda</cp:lastModifiedBy>
  <cp:revision>2</cp:revision>
  <dcterms:created xsi:type="dcterms:W3CDTF">2013-12-23T23:15:00Z</dcterms:created>
  <dcterms:modified xsi:type="dcterms:W3CDTF">2026-10-27T02:05:00Z</dcterms:modified>
  <cp:category/>
</cp:coreProperties>
</file>