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Modelo relacional de base de datos</w:t>
      </w:r>
    </w:p>
    <w:p>
      <w:pPr>
        <w:jc w:val="center"/>
      </w:pPr>
      <w:r>
        <w:rPr>
          <w:rFonts w:ascii="Arial" w:hAnsi="Arial"/>
          <w:b/>
          <w:sz w:val="24"/>
        </w:rPr>
        <w:t>Anexo de Fase 1</w:t>
      </w:r>
    </w:p>
    <w:p>
      <w:pPr>
        <w:spacing w:before="360" w:after="200"/>
      </w:pPr>
      <w:r>
        <w:t>Este anexo traduce el modelo lógico a tablas, claves y restricciones para una futura implementación SQL.</w:t>
      </w:r>
    </w:p>
    <w:p>
      <w:pPr>
        <w:pStyle w:val="Heading1"/>
      </w:pPr>
      <w:r>
        <w:t>Diagrama relacional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80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relacional_d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Tablas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B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3360"/>
            <w:vAlign w:val="center"/>
            <w:shd w:fill="173B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360"/>
            <w:vAlign w:val="center"/>
            <w:shd w:fill="173B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Relaciones</w:t>
            </w:r>
          </w:p>
        </w:tc>
      </w:tr>
      <w:tr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USUARIO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user id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Crea capturas y revisiones.</w:t>
            </w:r>
          </w:p>
        </w:tc>
      </w:tr>
      <w:tr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GONDOLA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shelf id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Pertenece a local y posee niveles.</w:t>
            </w:r>
          </w:p>
        </w:tc>
      </w:tr>
      <w:tr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CAPTURA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capture id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Puede originar uno o más análisis.</w:t>
            </w:r>
          </w:p>
        </w:tc>
      </w:tr>
      <w:tr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MODELO VERSION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model version id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Usa dataset version.</w:t>
            </w:r>
          </w:p>
        </w:tc>
      </w:tr>
      <w:tr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ANALISIS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analysis id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Relaciona captura, modelo y configuración.</w:t>
            </w:r>
          </w:p>
        </w:tc>
      </w:tr>
      <w:tr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RESULTADO NIVEL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level result id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Pertenece a análisis.</w:t>
            </w:r>
          </w:p>
        </w:tc>
      </w:tr>
      <w:tr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ALERTA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alert id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Una por resultado de nivel.</w:t>
            </w:r>
          </w:p>
        </w:tc>
      </w:tr>
      <w:tr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REVISION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review id</w:t>
            </w:r>
          </w:p>
        </w:tc>
        <w:tc>
          <w:tcPr>
            <w:tcW w:type="dxa" w:w="336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Registra decisión humana.</w:t>
            </w:r>
          </w:p>
        </w:tc>
      </w:tr>
    </w:tbl>
    <w:p>
      <w:pPr>
        <w:spacing w:after="80"/>
      </w:pPr>
    </w:p>
    <w:p>
      <w:pPr>
        <w:pStyle w:val="Heading1"/>
      </w:pPr>
      <w:r>
        <w:t>Restricciones</w:t>
      </w:r>
    </w:p>
    <w:p>
      <w:r>
        <w:t>El hash de captura permite detectar duplicados. La alerta tiene resultado de nivel único. La configuración de alerta tiene vigencia para reconstruir decisiones históricas. Las URI de evidencia deben apuntar a almacenamiento protegido.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86773"/>
        <w:sz w:val="15"/>
      </w:rPr>
      <w:t>Proyecto detección de espacios vacíos en góndolas | D-07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