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Logistic model - top 10% of attention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2"/>
        <w:gridCol w:w="4439"/>
        <w:gridCol w:w="1622"/>
        <w:gridCol w:w="1487"/>
        <w:gridCol w:w="1438"/>
        <w:gridCol w:w="1536"/>
        <w:gridCol w:w="1401"/>
        <w:gridCol w:w="1719"/>
        <w:gridCol w:w="1536"/>
        <w:gridCol w:w="1401"/>
        <w:gridCol w:w="1597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(0.07819)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(0.06852)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(0.07584)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(0.00033)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(0.00038)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(0.00336)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-3.31673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(0.11981)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(0.1057)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(0.312)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(0.06754)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(0.00032)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(0.00406)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(0.12153)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(0.336)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(0.05886)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(0.00077)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(0.00356)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(0.1059)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(0.326)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(0.23573)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(0.23867)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(0.19144)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(0.00098)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(0.01124)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(0.00162)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(0.00042)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(0.01504)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(0.01253)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-3.23787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20.11033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(1644.99456)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19.66052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(999.33897)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(0.643)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2024-08-01T10:35:17Z</dcterms:modified>
  <cp:category/>
</cp:coreProperties>
</file>