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no first lag of the dependent variable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(0.12373)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(0.16685)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(0.00779)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(0.18832)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(0.1497)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(0.00036)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(0.01101)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(0.24846)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(0.15918)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(0.00953)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(0.2326)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(0.37054)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(0.00025)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(0.00138)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(0.00554)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(0.00168)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(0.03296)</w:t>
            </w:r>
          </w:p>
        </w:tc>
      </w:tr>
      <w:tr>
        <w:trPr>
          <w:trHeight w:val="617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(0.39747)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(1.10305)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(0.9195)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2024-08-07T12:18:17Z</dcterms:modified>
  <cp:category/>
</cp:coreProperties>
</file>