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FA8E9C" w14:textId="77777777" w:rsidR="000F7FF8" w:rsidRDefault="00FF2907" w:rsidP="008F446F">
      <w:pPr>
        <w:spacing w:line="240" w:lineRule="auto"/>
      </w:pPr>
      <w:r>
        <w:fldChar w:fldCharType="begin"/>
      </w:r>
      <w:r>
        <w:instrText xml:space="preserve"> LINK Excel.Sheet.12 "Book1" "Sheet1!R1C1:R6C2" \a \f 4 \h </w:instrText>
      </w:r>
      <w:r w:rsidR="008F446F">
        <w:instrText xml:space="preserve"> \* MERGEFORMAT </w:instrText>
      </w:r>
      <w:r w:rsidR="000F7FF8">
        <w:fldChar w:fldCharType="separate"/>
      </w:r>
    </w:p>
    <w:tbl>
      <w:tblPr>
        <w:tblW w:w="3198" w:type="dxa"/>
        <w:tblLook w:val="04A0" w:firstRow="1" w:lastRow="0" w:firstColumn="1" w:lastColumn="0" w:noHBand="0" w:noVBand="1"/>
      </w:tblPr>
      <w:tblGrid>
        <w:gridCol w:w="1750"/>
        <w:gridCol w:w="1448"/>
      </w:tblGrid>
      <w:tr w:rsidR="000F7FF8" w:rsidRPr="000F7FF8" w14:paraId="4E86D86B" w14:textId="77777777" w:rsidTr="000F7FF8">
        <w:trPr>
          <w:divId w:val="84305004"/>
          <w:trHeight w:val="159"/>
        </w:trPr>
        <w:tc>
          <w:tcPr>
            <w:tcW w:w="175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715FA05" w14:textId="77777777" w:rsidR="000F7FF8" w:rsidRPr="000F7FF8" w:rsidRDefault="000F7FF8" w:rsidP="000F7FF8">
            <w:pPr>
              <w:framePr w:hSpace="180" w:wrap="around" w:vAnchor="text" w:hAnchor="text" w:y="1"/>
              <w:spacing w:after="0" w:line="240" w:lineRule="auto"/>
              <w:suppressOverlap/>
              <w:rPr>
                <w:rFonts w:ascii="Calibri" w:eastAsia="Times New Roman" w:hAnsi="Calibri" w:cs="Calibri"/>
                <w:b/>
                <w:bCs/>
                <w:color w:val="000000"/>
                <w:sz w:val="16"/>
                <w:szCs w:val="16"/>
              </w:rPr>
            </w:pPr>
            <w:r w:rsidRPr="000F7FF8">
              <w:rPr>
                <w:rFonts w:ascii="Calibri" w:eastAsia="Times New Roman" w:hAnsi="Calibri" w:cs="Calibri"/>
                <w:b/>
                <w:bCs/>
                <w:color w:val="000000"/>
                <w:sz w:val="16"/>
                <w:szCs w:val="16"/>
              </w:rPr>
              <w:t>Advantages</w:t>
            </w:r>
          </w:p>
        </w:tc>
        <w:tc>
          <w:tcPr>
            <w:tcW w:w="1448" w:type="dxa"/>
            <w:tcBorders>
              <w:top w:val="single" w:sz="8" w:space="0" w:color="auto"/>
              <w:left w:val="nil"/>
              <w:bottom w:val="single" w:sz="8" w:space="0" w:color="auto"/>
              <w:right w:val="single" w:sz="8" w:space="0" w:color="auto"/>
            </w:tcBorders>
            <w:shd w:val="clear" w:color="auto" w:fill="auto"/>
            <w:noWrap/>
            <w:vAlign w:val="center"/>
            <w:hideMark/>
          </w:tcPr>
          <w:p w14:paraId="412549A3" w14:textId="77777777" w:rsidR="000F7FF8" w:rsidRPr="000F7FF8" w:rsidRDefault="000F7FF8" w:rsidP="000F7FF8">
            <w:pPr>
              <w:framePr w:hSpace="180" w:wrap="around" w:vAnchor="text" w:hAnchor="text" w:y="1"/>
              <w:spacing w:after="0" w:line="240" w:lineRule="auto"/>
              <w:suppressOverlap/>
              <w:rPr>
                <w:rFonts w:ascii="Calibri" w:eastAsia="Times New Roman" w:hAnsi="Calibri" w:cs="Calibri"/>
                <w:b/>
                <w:bCs/>
                <w:color w:val="000000"/>
                <w:sz w:val="16"/>
                <w:szCs w:val="16"/>
              </w:rPr>
            </w:pPr>
            <w:r w:rsidRPr="000F7FF8">
              <w:rPr>
                <w:rFonts w:ascii="Calibri" w:eastAsia="Times New Roman" w:hAnsi="Calibri" w:cs="Calibri"/>
                <w:b/>
                <w:bCs/>
                <w:color w:val="000000"/>
                <w:sz w:val="16"/>
                <w:szCs w:val="16"/>
              </w:rPr>
              <w:t>Disadvantages</w:t>
            </w:r>
          </w:p>
        </w:tc>
      </w:tr>
      <w:tr w:rsidR="000F7FF8" w:rsidRPr="000F7FF8" w14:paraId="25F3D955" w14:textId="77777777" w:rsidTr="000F7FF8">
        <w:trPr>
          <w:divId w:val="84305004"/>
          <w:trHeight w:val="220"/>
        </w:trPr>
        <w:tc>
          <w:tcPr>
            <w:tcW w:w="1750" w:type="dxa"/>
            <w:tcBorders>
              <w:top w:val="nil"/>
              <w:left w:val="single" w:sz="8" w:space="0" w:color="auto"/>
              <w:bottom w:val="single" w:sz="8" w:space="0" w:color="auto"/>
              <w:right w:val="single" w:sz="8" w:space="0" w:color="auto"/>
            </w:tcBorders>
            <w:shd w:val="clear" w:color="auto" w:fill="auto"/>
            <w:vAlign w:val="center"/>
            <w:hideMark/>
          </w:tcPr>
          <w:p w14:paraId="2629516C" w14:textId="77777777" w:rsidR="000F7FF8" w:rsidRPr="000F7FF8" w:rsidRDefault="000F7FF8" w:rsidP="000F7FF8">
            <w:pPr>
              <w:framePr w:hSpace="180" w:wrap="around" w:vAnchor="text" w:hAnchor="text" w:y="1"/>
              <w:spacing w:after="0" w:line="240" w:lineRule="auto"/>
              <w:suppressOverlap/>
              <w:rPr>
                <w:rFonts w:ascii="Calibri" w:eastAsia="Times New Roman" w:hAnsi="Calibri" w:cs="Calibri"/>
                <w:color w:val="000000"/>
                <w:sz w:val="14"/>
                <w:szCs w:val="14"/>
              </w:rPr>
            </w:pPr>
            <w:r w:rsidRPr="000F7FF8">
              <w:rPr>
                <w:rFonts w:ascii="Calibri" w:eastAsia="Times New Roman" w:hAnsi="Calibri" w:cs="Calibri"/>
                <w:color w:val="000000"/>
                <w:sz w:val="14"/>
                <w:szCs w:val="14"/>
              </w:rPr>
              <w:t>1. Corporations can raise more money than a proprietorship.</w:t>
            </w:r>
          </w:p>
        </w:tc>
        <w:tc>
          <w:tcPr>
            <w:tcW w:w="1448" w:type="dxa"/>
            <w:tcBorders>
              <w:top w:val="nil"/>
              <w:left w:val="nil"/>
              <w:bottom w:val="single" w:sz="8" w:space="0" w:color="auto"/>
              <w:right w:val="single" w:sz="8" w:space="0" w:color="auto"/>
            </w:tcBorders>
            <w:shd w:val="clear" w:color="auto" w:fill="auto"/>
            <w:vAlign w:val="center"/>
            <w:hideMark/>
          </w:tcPr>
          <w:p w14:paraId="1A2559D4" w14:textId="77777777" w:rsidR="000F7FF8" w:rsidRPr="000F7FF8" w:rsidRDefault="000F7FF8" w:rsidP="000F7FF8">
            <w:pPr>
              <w:framePr w:hSpace="180" w:wrap="around" w:vAnchor="text" w:hAnchor="text" w:y="1"/>
              <w:spacing w:after="0" w:line="240" w:lineRule="auto"/>
              <w:suppressOverlap/>
              <w:rPr>
                <w:rFonts w:ascii="Calibri" w:eastAsia="Times New Roman" w:hAnsi="Calibri" w:cs="Calibri"/>
                <w:color w:val="000000"/>
                <w:sz w:val="14"/>
                <w:szCs w:val="14"/>
              </w:rPr>
            </w:pPr>
            <w:r w:rsidRPr="000F7FF8">
              <w:rPr>
                <w:rFonts w:ascii="Calibri" w:eastAsia="Times New Roman" w:hAnsi="Calibri" w:cs="Calibri"/>
                <w:color w:val="000000"/>
                <w:sz w:val="14"/>
                <w:szCs w:val="14"/>
              </w:rPr>
              <w:t>1. Ownership and management are often separated</w:t>
            </w:r>
          </w:p>
        </w:tc>
      </w:tr>
      <w:tr w:rsidR="000F7FF8" w:rsidRPr="000F7FF8" w14:paraId="5C6E2F19" w14:textId="77777777" w:rsidTr="000F7FF8">
        <w:trPr>
          <w:divId w:val="84305004"/>
          <w:trHeight w:val="304"/>
        </w:trPr>
        <w:tc>
          <w:tcPr>
            <w:tcW w:w="1750" w:type="dxa"/>
            <w:tcBorders>
              <w:top w:val="nil"/>
              <w:left w:val="single" w:sz="8" w:space="0" w:color="auto"/>
              <w:bottom w:val="single" w:sz="8" w:space="0" w:color="auto"/>
              <w:right w:val="single" w:sz="8" w:space="0" w:color="auto"/>
            </w:tcBorders>
            <w:shd w:val="clear" w:color="auto" w:fill="auto"/>
            <w:vAlign w:val="center"/>
            <w:hideMark/>
          </w:tcPr>
          <w:p w14:paraId="16E55804" w14:textId="77777777" w:rsidR="000F7FF8" w:rsidRPr="000F7FF8" w:rsidRDefault="000F7FF8" w:rsidP="000F7FF8">
            <w:pPr>
              <w:framePr w:hSpace="180" w:wrap="around" w:vAnchor="text" w:hAnchor="text" w:y="1"/>
              <w:spacing w:after="0" w:line="240" w:lineRule="auto"/>
              <w:suppressOverlap/>
              <w:rPr>
                <w:rFonts w:ascii="Calibri" w:eastAsia="Times New Roman" w:hAnsi="Calibri" w:cs="Calibri"/>
                <w:color w:val="000000"/>
                <w:sz w:val="14"/>
                <w:szCs w:val="14"/>
              </w:rPr>
            </w:pPr>
            <w:r w:rsidRPr="000F7FF8">
              <w:rPr>
                <w:rFonts w:ascii="Calibri" w:eastAsia="Times New Roman" w:hAnsi="Calibri" w:cs="Calibri"/>
                <w:color w:val="000000"/>
                <w:sz w:val="14"/>
                <w:szCs w:val="14"/>
              </w:rPr>
              <w:t>2. A corporation has a continuous life</w:t>
            </w:r>
          </w:p>
        </w:tc>
        <w:tc>
          <w:tcPr>
            <w:tcW w:w="1448" w:type="dxa"/>
            <w:tcBorders>
              <w:top w:val="nil"/>
              <w:left w:val="nil"/>
              <w:bottom w:val="single" w:sz="8" w:space="0" w:color="auto"/>
              <w:right w:val="single" w:sz="8" w:space="0" w:color="auto"/>
            </w:tcBorders>
            <w:shd w:val="clear" w:color="auto" w:fill="auto"/>
            <w:vAlign w:val="center"/>
            <w:hideMark/>
          </w:tcPr>
          <w:p w14:paraId="776E4586" w14:textId="77777777" w:rsidR="000F7FF8" w:rsidRPr="000F7FF8" w:rsidRDefault="000F7FF8" w:rsidP="000F7FF8">
            <w:pPr>
              <w:framePr w:hSpace="180" w:wrap="around" w:vAnchor="text" w:hAnchor="text" w:y="1"/>
              <w:spacing w:after="0" w:line="240" w:lineRule="auto"/>
              <w:suppressOverlap/>
              <w:rPr>
                <w:rFonts w:ascii="Calibri" w:eastAsia="Times New Roman" w:hAnsi="Calibri" w:cs="Calibri"/>
                <w:color w:val="000000"/>
                <w:sz w:val="14"/>
                <w:szCs w:val="14"/>
              </w:rPr>
            </w:pPr>
            <w:r w:rsidRPr="000F7FF8">
              <w:rPr>
                <w:rFonts w:ascii="Calibri" w:eastAsia="Times New Roman" w:hAnsi="Calibri" w:cs="Calibri"/>
                <w:color w:val="000000"/>
                <w:sz w:val="14"/>
                <w:szCs w:val="14"/>
              </w:rPr>
              <w:t>2. The earnings of a corporation may be subject to double taxation</w:t>
            </w:r>
          </w:p>
        </w:tc>
      </w:tr>
      <w:tr w:rsidR="000F7FF8" w:rsidRPr="000F7FF8" w14:paraId="7569E5BC" w14:textId="77777777" w:rsidTr="000F7FF8">
        <w:trPr>
          <w:divId w:val="84305004"/>
          <w:trHeight w:val="349"/>
        </w:trPr>
        <w:tc>
          <w:tcPr>
            <w:tcW w:w="1750" w:type="dxa"/>
            <w:tcBorders>
              <w:top w:val="nil"/>
              <w:left w:val="single" w:sz="8" w:space="0" w:color="auto"/>
              <w:bottom w:val="single" w:sz="8" w:space="0" w:color="auto"/>
              <w:right w:val="single" w:sz="8" w:space="0" w:color="auto"/>
            </w:tcBorders>
            <w:shd w:val="clear" w:color="auto" w:fill="auto"/>
            <w:vAlign w:val="center"/>
            <w:hideMark/>
          </w:tcPr>
          <w:p w14:paraId="0A11B105" w14:textId="77777777" w:rsidR="000F7FF8" w:rsidRPr="000F7FF8" w:rsidRDefault="000F7FF8" w:rsidP="000F7FF8">
            <w:pPr>
              <w:framePr w:hSpace="180" w:wrap="around" w:vAnchor="text" w:hAnchor="text" w:y="1"/>
              <w:spacing w:after="0" w:line="240" w:lineRule="auto"/>
              <w:suppressOverlap/>
              <w:rPr>
                <w:rFonts w:ascii="Calibri" w:eastAsia="Times New Roman" w:hAnsi="Calibri" w:cs="Calibri"/>
                <w:color w:val="000000"/>
                <w:sz w:val="14"/>
                <w:szCs w:val="14"/>
              </w:rPr>
            </w:pPr>
            <w:r w:rsidRPr="000F7FF8">
              <w:rPr>
                <w:rFonts w:ascii="Calibri" w:eastAsia="Times New Roman" w:hAnsi="Calibri" w:cs="Calibri"/>
                <w:color w:val="000000"/>
                <w:sz w:val="14"/>
                <w:szCs w:val="14"/>
              </w:rPr>
              <w:t>3. The transfer of corporate ownership is easy</w:t>
            </w:r>
          </w:p>
        </w:tc>
        <w:tc>
          <w:tcPr>
            <w:tcW w:w="1448" w:type="dxa"/>
            <w:tcBorders>
              <w:top w:val="nil"/>
              <w:left w:val="nil"/>
              <w:bottom w:val="single" w:sz="8" w:space="0" w:color="auto"/>
              <w:right w:val="single" w:sz="8" w:space="0" w:color="auto"/>
            </w:tcBorders>
            <w:shd w:val="clear" w:color="auto" w:fill="auto"/>
            <w:vAlign w:val="center"/>
            <w:hideMark/>
          </w:tcPr>
          <w:p w14:paraId="63C0C59C" w14:textId="77777777" w:rsidR="000F7FF8" w:rsidRPr="000F7FF8" w:rsidRDefault="000F7FF8" w:rsidP="000F7FF8">
            <w:pPr>
              <w:framePr w:hSpace="180" w:wrap="around" w:vAnchor="text" w:hAnchor="text" w:y="1"/>
              <w:spacing w:after="0" w:line="240" w:lineRule="auto"/>
              <w:suppressOverlap/>
              <w:rPr>
                <w:rFonts w:ascii="Calibri" w:eastAsia="Times New Roman" w:hAnsi="Calibri" w:cs="Calibri"/>
                <w:color w:val="000000"/>
                <w:sz w:val="14"/>
                <w:szCs w:val="14"/>
              </w:rPr>
            </w:pPr>
            <w:r w:rsidRPr="000F7FF8">
              <w:rPr>
                <w:rFonts w:ascii="Calibri" w:eastAsia="Times New Roman" w:hAnsi="Calibri" w:cs="Calibri"/>
                <w:color w:val="000000"/>
                <w:sz w:val="14"/>
                <w:szCs w:val="14"/>
              </w:rPr>
              <w:t>3. Government regulation is expensive</w:t>
            </w:r>
          </w:p>
        </w:tc>
      </w:tr>
      <w:tr w:rsidR="000F7FF8" w:rsidRPr="000F7FF8" w14:paraId="2B8B3434" w14:textId="77777777" w:rsidTr="000F7FF8">
        <w:trPr>
          <w:divId w:val="84305004"/>
          <w:trHeight w:val="380"/>
        </w:trPr>
        <w:tc>
          <w:tcPr>
            <w:tcW w:w="1750" w:type="dxa"/>
            <w:tcBorders>
              <w:top w:val="nil"/>
              <w:left w:val="single" w:sz="8" w:space="0" w:color="auto"/>
              <w:bottom w:val="single" w:sz="8" w:space="0" w:color="auto"/>
              <w:right w:val="single" w:sz="8" w:space="0" w:color="auto"/>
            </w:tcBorders>
            <w:shd w:val="clear" w:color="auto" w:fill="auto"/>
            <w:vAlign w:val="center"/>
            <w:hideMark/>
          </w:tcPr>
          <w:p w14:paraId="7A9F44FF" w14:textId="77777777" w:rsidR="000F7FF8" w:rsidRPr="000F7FF8" w:rsidRDefault="000F7FF8" w:rsidP="000F7FF8">
            <w:pPr>
              <w:framePr w:hSpace="180" w:wrap="around" w:vAnchor="text" w:hAnchor="text" w:y="1"/>
              <w:spacing w:after="0" w:line="240" w:lineRule="auto"/>
              <w:suppressOverlap/>
              <w:rPr>
                <w:rFonts w:ascii="Calibri" w:eastAsia="Times New Roman" w:hAnsi="Calibri" w:cs="Calibri"/>
                <w:color w:val="000000"/>
                <w:sz w:val="14"/>
                <w:szCs w:val="14"/>
              </w:rPr>
            </w:pPr>
            <w:r w:rsidRPr="000F7FF8">
              <w:rPr>
                <w:rFonts w:ascii="Calibri" w:eastAsia="Times New Roman" w:hAnsi="Calibri" w:cs="Calibri"/>
                <w:color w:val="000000"/>
                <w:sz w:val="14"/>
                <w:szCs w:val="14"/>
              </w:rPr>
              <w:t>4. There is no mutual agency among the stockholders and the corporation</w:t>
            </w:r>
          </w:p>
        </w:tc>
        <w:tc>
          <w:tcPr>
            <w:tcW w:w="1448" w:type="dxa"/>
            <w:tcBorders>
              <w:top w:val="nil"/>
              <w:left w:val="nil"/>
              <w:bottom w:val="single" w:sz="8" w:space="0" w:color="auto"/>
              <w:right w:val="single" w:sz="8" w:space="0" w:color="auto"/>
            </w:tcBorders>
            <w:shd w:val="clear" w:color="auto" w:fill="auto"/>
            <w:vAlign w:val="center"/>
            <w:hideMark/>
          </w:tcPr>
          <w:p w14:paraId="4B26D376" w14:textId="77777777" w:rsidR="000F7FF8" w:rsidRPr="000F7FF8" w:rsidRDefault="000F7FF8" w:rsidP="000F7FF8">
            <w:pPr>
              <w:framePr w:hSpace="180" w:wrap="around" w:vAnchor="text" w:hAnchor="text" w:y="1"/>
              <w:spacing w:after="0" w:line="240" w:lineRule="auto"/>
              <w:suppressOverlap/>
              <w:rPr>
                <w:rFonts w:ascii="Calibri" w:eastAsia="Times New Roman" w:hAnsi="Calibri" w:cs="Calibri"/>
                <w:color w:val="000000"/>
                <w:sz w:val="14"/>
                <w:szCs w:val="14"/>
              </w:rPr>
            </w:pPr>
            <w:r w:rsidRPr="000F7FF8">
              <w:rPr>
                <w:rFonts w:ascii="Calibri" w:eastAsia="Times New Roman" w:hAnsi="Calibri" w:cs="Calibri"/>
                <w:color w:val="000000"/>
                <w:sz w:val="14"/>
                <w:szCs w:val="14"/>
              </w:rPr>
              <w:t>4. Start-up costs are higher than other business forms.</w:t>
            </w:r>
          </w:p>
        </w:tc>
      </w:tr>
      <w:tr w:rsidR="000F7FF8" w:rsidRPr="000F7FF8" w14:paraId="013C5E4E" w14:textId="77777777" w:rsidTr="000F7FF8">
        <w:trPr>
          <w:divId w:val="84305004"/>
          <w:trHeight w:val="152"/>
        </w:trPr>
        <w:tc>
          <w:tcPr>
            <w:tcW w:w="1750" w:type="dxa"/>
            <w:tcBorders>
              <w:top w:val="nil"/>
              <w:left w:val="nil"/>
              <w:bottom w:val="nil"/>
              <w:right w:val="nil"/>
            </w:tcBorders>
            <w:shd w:val="clear" w:color="auto" w:fill="auto"/>
            <w:noWrap/>
            <w:vAlign w:val="bottom"/>
            <w:hideMark/>
          </w:tcPr>
          <w:p w14:paraId="165E7CAB" w14:textId="77777777" w:rsidR="000F7FF8" w:rsidRPr="000F7FF8" w:rsidRDefault="000F7FF8" w:rsidP="000F7FF8">
            <w:pPr>
              <w:framePr w:hSpace="180" w:wrap="around" w:vAnchor="text" w:hAnchor="text" w:y="1"/>
              <w:spacing w:after="0" w:line="240" w:lineRule="auto"/>
              <w:suppressOverlap/>
              <w:rPr>
                <w:rFonts w:ascii="Calibri" w:eastAsia="Times New Roman" w:hAnsi="Calibri" w:cs="Calibri"/>
                <w:color w:val="000000"/>
                <w:sz w:val="14"/>
                <w:szCs w:val="14"/>
              </w:rPr>
            </w:pPr>
          </w:p>
        </w:tc>
        <w:tc>
          <w:tcPr>
            <w:tcW w:w="1448" w:type="dxa"/>
            <w:tcBorders>
              <w:top w:val="nil"/>
              <w:left w:val="nil"/>
              <w:bottom w:val="nil"/>
              <w:right w:val="nil"/>
            </w:tcBorders>
            <w:shd w:val="clear" w:color="auto" w:fill="auto"/>
            <w:noWrap/>
            <w:vAlign w:val="bottom"/>
            <w:hideMark/>
          </w:tcPr>
          <w:p w14:paraId="41E1746D" w14:textId="77777777" w:rsidR="000F7FF8" w:rsidRPr="000F7FF8" w:rsidRDefault="000F7FF8" w:rsidP="000F7FF8">
            <w:pPr>
              <w:framePr w:hSpace="180" w:wrap="around" w:vAnchor="text" w:hAnchor="text" w:y="1"/>
              <w:spacing w:after="0" w:line="240" w:lineRule="auto"/>
              <w:suppressOverlap/>
              <w:rPr>
                <w:rFonts w:ascii="Times New Roman" w:eastAsia="Times New Roman" w:hAnsi="Times New Roman" w:cs="Times New Roman"/>
                <w:sz w:val="20"/>
                <w:szCs w:val="20"/>
              </w:rPr>
            </w:pPr>
          </w:p>
        </w:tc>
      </w:tr>
    </w:tbl>
    <w:p w14:paraId="589C4248" w14:textId="77777777" w:rsidR="00A709B3" w:rsidRDefault="00FF2907" w:rsidP="008F446F">
      <w:pPr>
        <w:spacing w:line="240" w:lineRule="auto"/>
        <w:rPr>
          <w:b/>
          <w:sz w:val="14"/>
          <w:szCs w:val="14"/>
        </w:rPr>
      </w:pPr>
      <w:r>
        <w:fldChar w:fldCharType="end"/>
      </w:r>
    </w:p>
    <w:tbl>
      <w:tblPr>
        <w:tblpPr w:leftFromText="180" w:rightFromText="180" w:vertAnchor="text" w:horzAnchor="margin" w:tblpXSpec="center" w:tblpY="103"/>
        <w:tblW w:w="3068" w:type="dxa"/>
        <w:tblLook w:val="04A0" w:firstRow="1" w:lastRow="0" w:firstColumn="1" w:lastColumn="0" w:noHBand="0" w:noVBand="1"/>
      </w:tblPr>
      <w:tblGrid>
        <w:gridCol w:w="486"/>
        <w:gridCol w:w="1569"/>
        <w:gridCol w:w="606"/>
        <w:gridCol w:w="606"/>
      </w:tblGrid>
      <w:tr w:rsidR="00A709B3" w:rsidRPr="008F446F" w14:paraId="0519A59C" w14:textId="77777777" w:rsidTr="000F7FF8">
        <w:trPr>
          <w:trHeight w:val="144"/>
        </w:trPr>
        <w:tc>
          <w:tcPr>
            <w:tcW w:w="4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A7B345" w14:textId="77777777" w:rsidR="00A709B3" w:rsidRPr="008F446F" w:rsidRDefault="00A709B3" w:rsidP="00A709B3">
            <w:pPr>
              <w:spacing w:after="0" w:line="240" w:lineRule="auto"/>
              <w:rPr>
                <w:rFonts w:ascii="Calibri" w:eastAsia="Times New Roman" w:hAnsi="Calibri" w:cs="Calibri"/>
                <w:color w:val="000000"/>
                <w:sz w:val="14"/>
                <w:szCs w:val="14"/>
              </w:rPr>
            </w:pPr>
            <w:r w:rsidRPr="008F446F">
              <w:rPr>
                <w:rFonts w:ascii="Calibri" w:eastAsia="Times New Roman" w:hAnsi="Calibri" w:cs="Calibri"/>
                <w:color w:val="000000"/>
                <w:sz w:val="14"/>
                <w:szCs w:val="14"/>
              </w:rPr>
              <w:t xml:space="preserve">Date </w:t>
            </w:r>
          </w:p>
        </w:tc>
        <w:tc>
          <w:tcPr>
            <w:tcW w:w="1569" w:type="dxa"/>
            <w:tcBorders>
              <w:top w:val="single" w:sz="4" w:space="0" w:color="auto"/>
              <w:left w:val="nil"/>
              <w:bottom w:val="single" w:sz="4" w:space="0" w:color="auto"/>
              <w:right w:val="single" w:sz="4" w:space="0" w:color="auto"/>
            </w:tcBorders>
            <w:shd w:val="clear" w:color="auto" w:fill="auto"/>
            <w:noWrap/>
            <w:vAlign w:val="bottom"/>
            <w:hideMark/>
          </w:tcPr>
          <w:p w14:paraId="25956C95" w14:textId="77777777" w:rsidR="00A709B3" w:rsidRPr="008F446F" w:rsidRDefault="00A709B3" w:rsidP="00A709B3">
            <w:pPr>
              <w:spacing w:after="0" w:line="240" w:lineRule="auto"/>
              <w:rPr>
                <w:rFonts w:ascii="Calibri" w:eastAsia="Times New Roman" w:hAnsi="Calibri" w:cs="Calibri"/>
                <w:color w:val="000000"/>
                <w:sz w:val="14"/>
                <w:szCs w:val="14"/>
              </w:rPr>
            </w:pPr>
            <w:r w:rsidRPr="008F446F">
              <w:rPr>
                <w:rFonts w:ascii="Calibri" w:eastAsia="Times New Roman" w:hAnsi="Calibri" w:cs="Calibri"/>
                <w:color w:val="000000"/>
                <w:sz w:val="14"/>
                <w:szCs w:val="14"/>
              </w:rPr>
              <w:t xml:space="preserve"> Accounts and explanation </w:t>
            </w:r>
          </w:p>
        </w:tc>
        <w:tc>
          <w:tcPr>
            <w:tcW w:w="535" w:type="dxa"/>
            <w:tcBorders>
              <w:top w:val="single" w:sz="4" w:space="0" w:color="auto"/>
              <w:left w:val="nil"/>
              <w:bottom w:val="single" w:sz="4" w:space="0" w:color="auto"/>
              <w:right w:val="single" w:sz="4" w:space="0" w:color="auto"/>
            </w:tcBorders>
            <w:shd w:val="clear" w:color="auto" w:fill="auto"/>
            <w:noWrap/>
            <w:vAlign w:val="bottom"/>
            <w:hideMark/>
          </w:tcPr>
          <w:p w14:paraId="7073562F" w14:textId="77777777" w:rsidR="00A709B3" w:rsidRPr="008F446F" w:rsidRDefault="00A709B3" w:rsidP="00A709B3">
            <w:pPr>
              <w:spacing w:after="0" w:line="240" w:lineRule="auto"/>
              <w:rPr>
                <w:rFonts w:ascii="Calibri" w:eastAsia="Times New Roman" w:hAnsi="Calibri" w:cs="Calibri"/>
                <w:color w:val="000000"/>
                <w:sz w:val="14"/>
                <w:szCs w:val="14"/>
              </w:rPr>
            </w:pPr>
            <w:r w:rsidRPr="008F446F">
              <w:rPr>
                <w:rFonts w:ascii="Calibri" w:eastAsia="Times New Roman" w:hAnsi="Calibri" w:cs="Calibri"/>
                <w:color w:val="000000"/>
                <w:sz w:val="14"/>
                <w:szCs w:val="14"/>
              </w:rPr>
              <w:t xml:space="preserve"> Debit </w:t>
            </w:r>
          </w:p>
        </w:tc>
        <w:tc>
          <w:tcPr>
            <w:tcW w:w="535" w:type="dxa"/>
            <w:tcBorders>
              <w:top w:val="single" w:sz="4" w:space="0" w:color="auto"/>
              <w:left w:val="nil"/>
              <w:bottom w:val="single" w:sz="4" w:space="0" w:color="auto"/>
              <w:right w:val="single" w:sz="4" w:space="0" w:color="auto"/>
            </w:tcBorders>
            <w:shd w:val="clear" w:color="auto" w:fill="auto"/>
            <w:noWrap/>
            <w:vAlign w:val="bottom"/>
            <w:hideMark/>
          </w:tcPr>
          <w:p w14:paraId="13BE42E9" w14:textId="77777777" w:rsidR="00A709B3" w:rsidRPr="008F446F" w:rsidRDefault="00A709B3" w:rsidP="00A709B3">
            <w:pPr>
              <w:spacing w:after="0" w:line="240" w:lineRule="auto"/>
              <w:rPr>
                <w:rFonts w:ascii="Calibri" w:eastAsia="Times New Roman" w:hAnsi="Calibri" w:cs="Calibri"/>
                <w:color w:val="000000"/>
                <w:sz w:val="14"/>
                <w:szCs w:val="14"/>
              </w:rPr>
            </w:pPr>
            <w:r w:rsidRPr="008F446F">
              <w:rPr>
                <w:rFonts w:ascii="Calibri" w:eastAsia="Times New Roman" w:hAnsi="Calibri" w:cs="Calibri"/>
                <w:color w:val="000000"/>
                <w:sz w:val="14"/>
                <w:szCs w:val="14"/>
              </w:rPr>
              <w:t xml:space="preserve"> Credit </w:t>
            </w:r>
          </w:p>
        </w:tc>
      </w:tr>
      <w:tr w:rsidR="00A709B3" w:rsidRPr="008F446F" w14:paraId="0DBD98DE" w14:textId="77777777" w:rsidTr="000F7FF8">
        <w:trPr>
          <w:trHeight w:val="144"/>
        </w:trPr>
        <w:tc>
          <w:tcPr>
            <w:tcW w:w="429" w:type="dxa"/>
            <w:tcBorders>
              <w:top w:val="nil"/>
              <w:left w:val="single" w:sz="4" w:space="0" w:color="auto"/>
              <w:bottom w:val="single" w:sz="4" w:space="0" w:color="auto"/>
              <w:right w:val="single" w:sz="4" w:space="0" w:color="auto"/>
            </w:tcBorders>
            <w:shd w:val="clear" w:color="auto" w:fill="auto"/>
            <w:noWrap/>
            <w:vAlign w:val="bottom"/>
            <w:hideMark/>
          </w:tcPr>
          <w:p w14:paraId="43F317A8" w14:textId="77777777" w:rsidR="00A709B3" w:rsidRPr="008F446F" w:rsidRDefault="00A709B3" w:rsidP="00A709B3">
            <w:pPr>
              <w:spacing w:after="0" w:line="240" w:lineRule="auto"/>
              <w:rPr>
                <w:rFonts w:ascii="Calibri" w:eastAsia="Times New Roman" w:hAnsi="Calibri" w:cs="Calibri"/>
                <w:color w:val="000000"/>
                <w:sz w:val="14"/>
                <w:szCs w:val="14"/>
              </w:rPr>
            </w:pPr>
            <w:r w:rsidRPr="008F446F">
              <w:rPr>
                <w:rFonts w:ascii="Calibri" w:eastAsia="Times New Roman" w:hAnsi="Calibri" w:cs="Calibri"/>
                <w:color w:val="000000"/>
                <w:sz w:val="14"/>
                <w:szCs w:val="14"/>
              </w:rPr>
              <w:t> </w:t>
            </w:r>
          </w:p>
        </w:tc>
        <w:tc>
          <w:tcPr>
            <w:tcW w:w="1569" w:type="dxa"/>
            <w:tcBorders>
              <w:top w:val="nil"/>
              <w:left w:val="nil"/>
              <w:bottom w:val="single" w:sz="4" w:space="0" w:color="auto"/>
              <w:right w:val="single" w:sz="4" w:space="0" w:color="auto"/>
            </w:tcBorders>
            <w:shd w:val="clear" w:color="auto" w:fill="auto"/>
            <w:noWrap/>
            <w:vAlign w:val="bottom"/>
            <w:hideMark/>
          </w:tcPr>
          <w:p w14:paraId="5FDF5488" w14:textId="77777777" w:rsidR="00A709B3" w:rsidRPr="008F446F" w:rsidRDefault="00A709B3" w:rsidP="00A709B3">
            <w:pPr>
              <w:spacing w:after="0" w:line="240" w:lineRule="auto"/>
              <w:rPr>
                <w:rFonts w:ascii="Calibri" w:eastAsia="Times New Roman" w:hAnsi="Calibri" w:cs="Calibri"/>
                <w:color w:val="000000"/>
                <w:sz w:val="14"/>
                <w:szCs w:val="14"/>
              </w:rPr>
            </w:pPr>
            <w:r w:rsidRPr="008F446F">
              <w:rPr>
                <w:rFonts w:ascii="Calibri" w:eastAsia="Times New Roman" w:hAnsi="Calibri" w:cs="Calibri"/>
                <w:color w:val="000000"/>
                <w:sz w:val="14"/>
                <w:szCs w:val="14"/>
              </w:rPr>
              <w:t xml:space="preserve"> Cash ($5 per share x 3,000 Shares) </w:t>
            </w:r>
          </w:p>
        </w:tc>
        <w:tc>
          <w:tcPr>
            <w:tcW w:w="535" w:type="dxa"/>
            <w:tcBorders>
              <w:top w:val="nil"/>
              <w:left w:val="nil"/>
              <w:bottom w:val="single" w:sz="4" w:space="0" w:color="auto"/>
              <w:right w:val="single" w:sz="4" w:space="0" w:color="auto"/>
            </w:tcBorders>
            <w:shd w:val="clear" w:color="auto" w:fill="auto"/>
            <w:noWrap/>
            <w:vAlign w:val="bottom"/>
            <w:hideMark/>
          </w:tcPr>
          <w:p w14:paraId="15BAD0B5" w14:textId="77777777" w:rsidR="00A709B3" w:rsidRPr="008F446F" w:rsidRDefault="00A709B3" w:rsidP="00A709B3">
            <w:pPr>
              <w:spacing w:after="0" w:line="240" w:lineRule="auto"/>
              <w:rPr>
                <w:rFonts w:ascii="Calibri" w:eastAsia="Times New Roman" w:hAnsi="Calibri" w:cs="Calibri"/>
                <w:color w:val="000000"/>
                <w:sz w:val="14"/>
                <w:szCs w:val="14"/>
              </w:rPr>
            </w:pPr>
            <w:r w:rsidRPr="008F446F">
              <w:rPr>
                <w:rFonts w:ascii="Calibri" w:eastAsia="Times New Roman" w:hAnsi="Calibri" w:cs="Calibri"/>
                <w:color w:val="000000"/>
                <w:sz w:val="14"/>
                <w:szCs w:val="14"/>
              </w:rPr>
              <w:t xml:space="preserve"> $            15,000 </w:t>
            </w:r>
          </w:p>
        </w:tc>
        <w:tc>
          <w:tcPr>
            <w:tcW w:w="535" w:type="dxa"/>
            <w:tcBorders>
              <w:top w:val="nil"/>
              <w:left w:val="nil"/>
              <w:bottom w:val="single" w:sz="4" w:space="0" w:color="auto"/>
              <w:right w:val="single" w:sz="4" w:space="0" w:color="auto"/>
            </w:tcBorders>
            <w:shd w:val="clear" w:color="auto" w:fill="auto"/>
            <w:noWrap/>
            <w:vAlign w:val="bottom"/>
            <w:hideMark/>
          </w:tcPr>
          <w:p w14:paraId="3AE5676D" w14:textId="77777777" w:rsidR="00A709B3" w:rsidRPr="008F446F" w:rsidRDefault="00A709B3" w:rsidP="00A709B3">
            <w:pPr>
              <w:spacing w:after="0" w:line="240" w:lineRule="auto"/>
              <w:rPr>
                <w:rFonts w:ascii="Calibri" w:eastAsia="Times New Roman" w:hAnsi="Calibri" w:cs="Calibri"/>
                <w:color w:val="000000"/>
                <w:sz w:val="14"/>
                <w:szCs w:val="14"/>
              </w:rPr>
            </w:pPr>
            <w:r w:rsidRPr="008F446F">
              <w:rPr>
                <w:rFonts w:ascii="Calibri" w:eastAsia="Times New Roman" w:hAnsi="Calibri" w:cs="Calibri"/>
                <w:color w:val="000000"/>
                <w:sz w:val="14"/>
                <w:szCs w:val="14"/>
              </w:rPr>
              <w:t> </w:t>
            </w:r>
          </w:p>
        </w:tc>
      </w:tr>
      <w:tr w:rsidR="00A709B3" w:rsidRPr="008F446F" w14:paraId="4B0D9187" w14:textId="77777777" w:rsidTr="000F7FF8">
        <w:trPr>
          <w:trHeight w:val="144"/>
        </w:trPr>
        <w:tc>
          <w:tcPr>
            <w:tcW w:w="429" w:type="dxa"/>
            <w:tcBorders>
              <w:top w:val="nil"/>
              <w:left w:val="single" w:sz="4" w:space="0" w:color="auto"/>
              <w:bottom w:val="single" w:sz="4" w:space="0" w:color="auto"/>
              <w:right w:val="single" w:sz="4" w:space="0" w:color="auto"/>
            </w:tcBorders>
            <w:shd w:val="clear" w:color="auto" w:fill="auto"/>
            <w:noWrap/>
            <w:vAlign w:val="bottom"/>
            <w:hideMark/>
          </w:tcPr>
          <w:p w14:paraId="3D9E2F13" w14:textId="77777777" w:rsidR="00A709B3" w:rsidRPr="008F446F" w:rsidRDefault="00A709B3" w:rsidP="00A709B3">
            <w:pPr>
              <w:spacing w:after="0" w:line="240" w:lineRule="auto"/>
              <w:rPr>
                <w:rFonts w:ascii="Calibri" w:eastAsia="Times New Roman" w:hAnsi="Calibri" w:cs="Calibri"/>
                <w:color w:val="000000"/>
                <w:sz w:val="14"/>
                <w:szCs w:val="14"/>
              </w:rPr>
            </w:pPr>
            <w:r w:rsidRPr="008F446F">
              <w:rPr>
                <w:rFonts w:ascii="Calibri" w:eastAsia="Times New Roman" w:hAnsi="Calibri" w:cs="Calibri"/>
                <w:color w:val="000000"/>
                <w:sz w:val="14"/>
                <w:szCs w:val="14"/>
              </w:rPr>
              <w:t> </w:t>
            </w:r>
          </w:p>
        </w:tc>
        <w:tc>
          <w:tcPr>
            <w:tcW w:w="1569" w:type="dxa"/>
            <w:tcBorders>
              <w:top w:val="nil"/>
              <w:left w:val="nil"/>
              <w:bottom w:val="single" w:sz="4" w:space="0" w:color="auto"/>
              <w:right w:val="single" w:sz="4" w:space="0" w:color="auto"/>
            </w:tcBorders>
            <w:shd w:val="clear" w:color="auto" w:fill="auto"/>
            <w:noWrap/>
            <w:vAlign w:val="bottom"/>
            <w:hideMark/>
          </w:tcPr>
          <w:p w14:paraId="7880CF1B" w14:textId="77777777" w:rsidR="00A709B3" w:rsidRPr="008F446F" w:rsidRDefault="00A709B3" w:rsidP="00A709B3">
            <w:pPr>
              <w:spacing w:after="0" w:line="240" w:lineRule="auto"/>
              <w:rPr>
                <w:rFonts w:ascii="Calibri" w:eastAsia="Times New Roman" w:hAnsi="Calibri" w:cs="Calibri"/>
                <w:color w:val="000000"/>
                <w:sz w:val="14"/>
                <w:szCs w:val="14"/>
              </w:rPr>
            </w:pPr>
            <w:r w:rsidRPr="008F446F">
              <w:rPr>
                <w:rFonts w:ascii="Calibri" w:eastAsia="Times New Roman" w:hAnsi="Calibri" w:cs="Calibri"/>
                <w:color w:val="000000"/>
                <w:sz w:val="14"/>
                <w:szCs w:val="14"/>
              </w:rPr>
              <w:t xml:space="preserve">      Common Stock-$1 Stated Value ($1/share x 3,000 shares) </w:t>
            </w:r>
          </w:p>
        </w:tc>
        <w:tc>
          <w:tcPr>
            <w:tcW w:w="535" w:type="dxa"/>
            <w:tcBorders>
              <w:top w:val="nil"/>
              <w:left w:val="nil"/>
              <w:bottom w:val="single" w:sz="4" w:space="0" w:color="auto"/>
              <w:right w:val="single" w:sz="4" w:space="0" w:color="auto"/>
            </w:tcBorders>
            <w:shd w:val="clear" w:color="auto" w:fill="auto"/>
            <w:noWrap/>
            <w:vAlign w:val="bottom"/>
            <w:hideMark/>
          </w:tcPr>
          <w:p w14:paraId="00962B89" w14:textId="77777777" w:rsidR="00A709B3" w:rsidRPr="008F446F" w:rsidRDefault="00A709B3" w:rsidP="00A709B3">
            <w:pPr>
              <w:spacing w:after="0" w:line="240" w:lineRule="auto"/>
              <w:rPr>
                <w:rFonts w:ascii="Calibri" w:eastAsia="Times New Roman" w:hAnsi="Calibri" w:cs="Calibri"/>
                <w:color w:val="000000"/>
                <w:sz w:val="14"/>
                <w:szCs w:val="14"/>
              </w:rPr>
            </w:pPr>
            <w:r w:rsidRPr="008F446F">
              <w:rPr>
                <w:rFonts w:ascii="Calibri" w:eastAsia="Times New Roman" w:hAnsi="Calibri" w:cs="Calibri"/>
                <w:color w:val="000000"/>
                <w:sz w:val="14"/>
                <w:szCs w:val="14"/>
              </w:rPr>
              <w:t> </w:t>
            </w:r>
          </w:p>
        </w:tc>
        <w:tc>
          <w:tcPr>
            <w:tcW w:w="535" w:type="dxa"/>
            <w:tcBorders>
              <w:top w:val="nil"/>
              <w:left w:val="nil"/>
              <w:bottom w:val="single" w:sz="4" w:space="0" w:color="auto"/>
              <w:right w:val="single" w:sz="4" w:space="0" w:color="auto"/>
            </w:tcBorders>
            <w:shd w:val="clear" w:color="auto" w:fill="auto"/>
            <w:noWrap/>
            <w:vAlign w:val="bottom"/>
            <w:hideMark/>
          </w:tcPr>
          <w:p w14:paraId="1C10C977" w14:textId="77777777" w:rsidR="00A709B3" w:rsidRPr="008F446F" w:rsidRDefault="00A709B3" w:rsidP="00A709B3">
            <w:pPr>
              <w:spacing w:after="0" w:line="240" w:lineRule="auto"/>
              <w:rPr>
                <w:rFonts w:ascii="Calibri" w:eastAsia="Times New Roman" w:hAnsi="Calibri" w:cs="Calibri"/>
                <w:color w:val="000000"/>
                <w:sz w:val="14"/>
                <w:szCs w:val="14"/>
              </w:rPr>
            </w:pPr>
            <w:r w:rsidRPr="008F446F">
              <w:rPr>
                <w:rFonts w:ascii="Calibri" w:eastAsia="Times New Roman" w:hAnsi="Calibri" w:cs="Calibri"/>
                <w:color w:val="000000"/>
                <w:sz w:val="14"/>
                <w:szCs w:val="14"/>
              </w:rPr>
              <w:t xml:space="preserve"> $             3,000 </w:t>
            </w:r>
          </w:p>
        </w:tc>
      </w:tr>
      <w:tr w:rsidR="00A709B3" w:rsidRPr="008F446F" w14:paraId="3A75C81F" w14:textId="77777777" w:rsidTr="000F7FF8">
        <w:trPr>
          <w:trHeight w:val="144"/>
        </w:trPr>
        <w:tc>
          <w:tcPr>
            <w:tcW w:w="429" w:type="dxa"/>
            <w:tcBorders>
              <w:top w:val="nil"/>
              <w:left w:val="single" w:sz="4" w:space="0" w:color="auto"/>
              <w:bottom w:val="single" w:sz="4" w:space="0" w:color="auto"/>
              <w:right w:val="single" w:sz="4" w:space="0" w:color="auto"/>
            </w:tcBorders>
            <w:shd w:val="clear" w:color="auto" w:fill="auto"/>
            <w:noWrap/>
            <w:vAlign w:val="bottom"/>
            <w:hideMark/>
          </w:tcPr>
          <w:p w14:paraId="6294CF54" w14:textId="77777777" w:rsidR="00A709B3" w:rsidRPr="008F446F" w:rsidRDefault="00A709B3" w:rsidP="00A709B3">
            <w:pPr>
              <w:spacing w:after="0" w:line="240" w:lineRule="auto"/>
              <w:rPr>
                <w:rFonts w:ascii="Calibri" w:eastAsia="Times New Roman" w:hAnsi="Calibri" w:cs="Calibri"/>
                <w:color w:val="000000"/>
                <w:sz w:val="14"/>
                <w:szCs w:val="14"/>
              </w:rPr>
            </w:pPr>
            <w:r w:rsidRPr="008F446F">
              <w:rPr>
                <w:rFonts w:ascii="Calibri" w:eastAsia="Times New Roman" w:hAnsi="Calibri" w:cs="Calibri"/>
                <w:color w:val="000000"/>
                <w:sz w:val="14"/>
                <w:szCs w:val="14"/>
              </w:rPr>
              <w:t> </w:t>
            </w:r>
          </w:p>
        </w:tc>
        <w:tc>
          <w:tcPr>
            <w:tcW w:w="1569" w:type="dxa"/>
            <w:tcBorders>
              <w:top w:val="nil"/>
              <w:left w:val="nil"/>
              <w:bottom w:val="single" w:sz="4" w:space="0" w:color="auto"/>
              <w:right w:val="single" w:sz="4" w:space="0" w:color="auto"/>
            </w:tcBorders>
            <w:shd w:val="clear" w:color="auto" w:fill="auto"/>
            <w:noWrap/>
            <w:vAlign w:val="bottom"/>
            <w:hideMark/>
          </w:tcPr>
          <w:p w14:paraId="01E2C59A" w14:textId="77777777" w:rsidR="00A709B3" w:rsidRPr="008F446F" w:rsidRDefault="00A709B3" w:rsidP="00A709B3">
            <w:pPr>
              <w:spacing w:after="0" w:line="240" w:lineRule="auto"/>
              <w:rPr>
                <w:rFonts w:ascii="Calibri" w:eastAsia="Times New Roman" w:hAnsi="Calibri" w:cs="Calibri"/>
                <w:color w:val="000000"/>
                <w:sz w:val="14"/>
                <w:szCs w:val="14"/>
              </w:rPr>
            </w:pPr>
            <w:r w:rsidRPr="008F446F">
              <w:rPr>
                <w:rFonts w:ascii="Calibri" w:eastAsia="Times New Roman" w:hAnsi="Calibri" w:cs="Calibri"/>
                <w:color w:val="000000"/>
                <w:sz w:val="14"/>
                <w:szCs w:val="14"/>
              </w:rPr>
              <w:t xml:space="preserve">      Paid-In Capital in Excess of stated- Common ($4/share x 3,000 shares) </w:t>
            </w:r>
          </w:p>
        </w:tc>
        <w:tc>
          <w:tcPr>
            <w:tcW w:w="535" w:type="dxa"/>
            <w:tcBorders>
              <w:top w:val="nil"/>
              <w:left w:val="nil"/>
              <w:bottom w:val="single" w:sz="4" w:space="0" w:color="auto"/>
              <w:right w:val="single" w:sz="4" w:space="0" w:color="auto"/>
            </w:tcBorders>
            <w:shd w:val="clear" w:color="auto" w:fill="auto"/>
            <w:noWrap/>
            <w:vAlign w:val="bottom"/>
            <w:hideMark/>
          </w:tcPr>
          <w:p w14:paraId="73C350A0" w14:textId="77777777" w:rsidR="00A709B3" w:rsidRPr="008F446F" w:rsidRDefault="00A709B3" w:rsidP="00A709B3">
            <w:pPr>
              <w:spacing w:after="0" w:line="240" w:lineRule="auto"/>
              <w:rPr>
                <w:rFonts w:ascii="Calibri" w:eastAsia="Times New Roman" w:hAnsi="Calibri" w:cs="Calibri"/>
                <w:color w:val="000000"/>
                <w:sz w:val="14"/>
                <w:szCs w:val="14"/>
              </w:rPr>
            </w:pPr>
            <w:r w:rsidRPr="008F446F">
              <w:rPr>
                <w:rFonts w:ascii="Calibri" w:eastAsia="Times New Roman" w:hAnsi="Calibri" w:cs="Calibri"/>
                <w:color w:val="000000"/>
                <w:sz w:val="14"/>
                <w:szCs w:val="14"/>
              </w:rPr>
              <w:t> </w:t>
            </w:r>
          </w:p>
        </w:tc>
        <w:tc>
          <w:tcPr>
            <w:tcW w:w="535" w:type="dxa"/>
            <w:tcBorders>
              <w:top w:val="nil"/>
              <w:left w:val="nil"/>
              <w:bottom w:val="single" w:sz="4" w:space="0" w:color="auto"/>
              <w:right w:val="single" w:sz="4" w:space="0" w:color="auto"/>
            </w:tcBorders>
            <w:shd w:val="clear" w:color="auto" w:fill="auto"/>
            <w:noWrap/>
            <w:vAlign w:val="bottom"/>
            <w:hideMark/>
          </w:tcPr>
          <w:p w14:paraId="26F9065C" w14:textId="77777777" w:rsidR="00A709B3" w:rsidRPr="008F446F" w:rsidRDefault="00A709B3" w:rsidP="00A709B3">
            <w:pPr>
              <w:spacing w:after="0" w:line="240" w:lineRule="auto"/>
              <w:rPr>
                <w:rFonts w:ascii="Calibri" w:eastAsia="Times New Roman" w:hAnsi="Calibri" w:cs="Calibri"/>
                <w:color w:val="000000"/>
                <w:sz w:val="14"/>
                <w:szCs w:val="14"/>
              </w:rPr>
            </w:pPr>
            <w:r w:rsidRPr="008F446F">
              <w:rPr>
                <w:rFonts w:ascii="Calibri" w:eastAsia="Times New Roman" w:hAnsi="Calibri" w:cs="Calibri"/>
                <w:color w:val="000000"/>
                <w:sz w:val="14"/>
                <w:szCs w:val="14"/>
              </w:rPr>
              <w:t xml:space="preserve"> $            12,000 </w:t>
            </w:r>
          </w:p>
        </w:tc>
      </w:tr>
      <w:tr w:rsidR="00A709B3" w:rsidRPr="008F446F" w14:paraId="3FEA0172" w14:textId="77777777" w:rsidTr="000F7FF8">
        <w:trPr>
          <w:trHeight w:val="144"/>
        </w:trPr>
        <w:tc>
          <w:tcPr>
            <w:tcW w:w="429" w:type="dxa"/>
            <w:tcBorders>
              <w:top w:val="nil"/>
              <w:left w:val="single" w:sz="4" w:space="0" w:color="auto"/>
              <w:bottom w:val="single" w:sz="4" w:space="0" w:color="auto"/>
              <w:right w:val="single" w:sz="4" w:space="0" w:color="auto"/>
            </w:tcBorders>
            <w:shd w:val="clear" w:color="auto" w:fill="auto"/>
            <w:noWrap/>
            <w:vAlign w:val="bottom"/>
            <w:hideMark/>
          </w:tcPr>
          <w:p w14:paraId="538B18CA" w14:textId="77777777" w:rsidR="00A709B3" w:rsidRPr="008F446F" w:rsidRDefault="00A709B3" w:rsidP="00A709B3">
            <w:pPr>
              <w:spacing w:after="0" w:line="240" w:lineRule="auto"/>
              <w:rPr>
                <w:rFonts w:ascii="Calibri" w:eastAsia="Times New Roman" w:hAnsi="Calibri" w:cs="Calibri"/>
                <w:color w:val="000000"/>
                <w:sz w:val="14"/>
                <w:szCs w:val="14"/>
              </w:rPr>
            </w:pPr>
            <w:r w:rsidRPr="008F446F">
              <w:rPr>
                <w:rFonts w:ascii="Calibri" w:eastAsia="Times New Roman" w:hAnsi="Calibri" w:cs="Calibri"/>
                <w:color w:val="000000"/>
                <w:sz w:val="14"/>
                <w:szCs w:val="14"/>
              </w:rPr>
              <w:t> </w:t>
            </w:r>
          </w:p>
        </w:tc>
        <w:tc>
          <w:tcPr>
            <w:tcW w:w="1569" w:type="dxa"/>
            <w:tcBorders>
              <w:top w:val="nil"/>
              <w:left w:val="nil"/>
              <w:bottom w:val="single" w:sz="4" w:space="0" w:color="auto"/>
              <w:right w:val="single" w:sz="4" w:space="0" w:color="auto"/>
            </w:tcBorders>
            <w:shd w:val="clear" w:color="auto" w:fill="auto"/>
            <w:noWrap/>
            <w:vAlign w:val="bottom"/>
            <w:hideMark/>
          </w:tcPr>
          <w:p w14:paraId="1A42DAD2" w14:textId="77777777" w:rsidR="00A709B3" w:rsidRPr="008F446F" w:rsidRDefault="00A709B3" w:rsidP="00A709B3">
            <w:pPr>
              <w:spacing w:after="0" w:line="240" w:lineRule="auto"/>
              <w:rPr>
                <w:rFonts w:ascii="Calibri" w:eastAsia="Times New Roman" w:hAnsi="Calibri" w:cs="Calibri"/>
                <w:color w:val="000000"/>
                <w:sz w:val="14"/>
                <w:szCs w:val="14"/>
              </w:rPr>
            </w:pPr>
            <w:r w:rsidRPr="008F446F">
              <w:rPr>
                <w:rFonts w:ascii="Calibri" w:eastAsia="Times New Roman" w:hAnsi="Calibri" w:cs="Calibri"/>
                <w:color w:val="000000"/>
                <w:sz w:val="14"/>
                <w:szCs w:val="14"/>
              </w:rPr>
              <w:t xml:space="preserve"> Issued Common Stock at a premium </w:t>
            </w:r>
          </w:p>
        </w:tc>
        <w:tc>
          <w:tcPr>
            <w:tcW w:w="535" w:type="dxa"/>
            <w:tcBorders>
              <w:top w:val="nil"/>
              <w:left w:val="nil"/>
              <w:bottom w:val="single" w:sz="4" w:space="0" w:color="auto"/>
              <w:right w:val="single" w:sz="4" w:space="0" w:color="auto"/>
            </w:tcBorders>
            <w:shd w:val="clear" w:color="auto" w:fill="auto"/>
            <w:noWrap/>
            <w:vAlign w:val="bottom"/>
            <w:hideMark/>
          </w:tcPr>
          <w:p w14:paraId="11D1712D" w14:textId="77777777" w:rsidR="00A709B3" w:rsidRPr="008F446F" w:rsidRDefault="00A709B3" w:rsidP="00A709B3">
            <w:pPr>
              <w:spacing w:after="0" w:line="240" w:lineRule="auto"/>
              <w:rPr>
                <w:rFonts w:ascii="Calibri" w:eastAsia="Times New Roman" w:hAnsi="Calibri" w:cs="Calibri"/>
                <w:color w:val="000000"/>
                <w:sz w:val="14"/>
                <w:szCs w:val="14"/>
              </w:rPr>
            </w:pPr>
            <w:r w:rsidRPr="008F446F">
              <w:rPr>
                <w:rFonts w:ascii="Calibri" w:eastAsia="Times New Roman" w:hAnsi="Calibri" w:cs="Calibri"/>
                <w:color w:val="000000"/>
                <w:sz w:val="14"/>
                <w:szCs w:val="14"/>
              </w:rPr>
              <w:t> </w:t>
            </w:r>
          </w:p>
        </w:tc>
        <w:tc>
          <w:tcPr>
            <w:tcW w:w="535" w:type="dxa"/>
            <w:tcBorders>
              <w:top w:val="nil"/>
              <w:left w:val="nil"/>
              <w:bottom w:val="single" w:sz="4" w:space="0" w:color="auto"/>
              <w:right w:val="single" w:sz="4" w:space="0" w:color="auto"/>
            </w:tcBorders>
            <w:shd w:val="clear" w:color="auto" w:fill="auto"/>
            <w:noWrap/>
            <w:vAlign w:val="bottom"/>
            <w:hideMark/>
          </w:tcPr>
          <w:p w14:paraId="2AEF7862" w14:textId="77777777" w:rsidR="00A709B3" w:rsidRPr="008F446F" w:rsidRDefault="00A709B3" w:rsidP="00A709B3">
            <w:pPr>
              <w:spacing w:after="0" w:line="240" w:lineRule="auto"/>
              <w:rPr>
                <w:rFonts w:ascii="Calibri" w:eastAsia="Times New Roman" w:hAnsi="Calibri" w:cs="Calibri"/>
                <w:color w:val="000000"/>
                <w:sz w:val="14"/>
                <w:szCs w:val="14"/>
              </w:rPr>
            </w:pPr>
            <w:r w:rsidRPr="008F446F">
              <w:rPr>
                <w:rFonts w:ascii="Calibri" w:eastAsia="Times New Roman" w:hAnsi="Calibri" w:cs="Calibri"/>
                <w:color w:val="000000"/>
                <w:sz w:val="14"/>
                <w:szCs w:val="14"/>
              </w:rPr>
              <w:t> </w:t>
            </w:r>
          </w:p>
        </w:tc>
      </w:tr>
    </w:tbl>
    <w:tbl>
      <w:tblPr>
        <w:tblpPr w:leftFromText="180" w:rightFromText="180" w:vertAnchor="text" w:horzAnchor="margin" w:tblpXSpec="right" w:tblpY="87"/>
        <w:tblOverlap w:val="never"/>
        <w:tblW w:w="2974" w:type="dxa"/>
        <w:tblLook w:val="04A0" w:firstRow="1" w:lastRow="0" w:firstColumn="1" w:lastColumn="0" w:noHBand="0" w:noVBand="1"/>
      </w:tblPr>
      <w:tblGrid>
        <w:gridCol w:w="486"/>
        <w:gridCol w:w="1543"/>
        <w:gridCol w:w="606"/>
        <w:gridCol w:w="606"/>
      </w:tblGrid>
      <w:tr w:rsidR="000F7FF8" w:rsidRPr="008F446F" w14:paraId="7160A85C" w14:textId="77777777" w:rsidTr="000F7FF8">
        <w:trPr>
          <w:trHeight w:val="166"/>
        </w:trPr>
        <w:tc>
          <w:tcPr>
            <w:tcW w:w="4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C4F468" w14:textId="77777777" w:rsidR="000F7FF8" w:rsidRPr="008F446F" w:rsidRDefault="000F7FF8" w:rsidP="000F7FF8">
            <w:pPr>
              <w:spacing w:after="0" w:line="240" w:lineRule="auto"/>
              <w:rPr>
                <w:rFonts w:ascii="Calibri" w:eastAsia="Times New Roman" w:hAnsi="Calibri" w:cs="Calibri"/>
                <w:color w:val="000000"/>
                <w:sz w:val="14"/>
                <w:szCs w:val="14"/>
              </w:rPr>
            </w:pPr>
            <w:r w:rsidRPr="008F446F">
              <w:rPr>
                <w:rFonts w:ascii="Calibri" w:eastAsia="Times New Roman" w:hAnsi="Calibri" w:cs="Calibri"/>
                <w:color w:val="000000"/>
                <w:sz w:val="14"/>
                <w:szCs w:val="14"/>
              </w:rPr>
              <w:t xml:space="preserve">Date </w:t>
            </w:r>
          </w:p>
        </w:tc>
        <w:tc>
          <w:tcPr>
            <w:tcW w:w="1543" w:type="dxa"/>
            <w:tcBorders>
              <w:top w:val="single" w:sz="4" w:space="0" w:color="auto"/>
              <w:left w:val="nil"/>
              <w:bottom w:val="single" w:sz="4" w:space="0" w:color="auto"/>
              <w:right w:val="single" w:sz="4" w:space="0" w:color="auto"/>
            </w:tcBorders>
            <w:shd w:val="clear" w:color="auto" w:fill="auto"/>
            <w:noWrap/>
            <w:vAlign w:val="bottom"/>
            <w:hideMark/>
          </w:tcPr>
          <w:p w14:paraId="30E11A84" w14:textId="77777777" w:rsidR="000F7FF8" w:rsidRPr="008F446F" w:rsidRDefault="000F7FF8" w:rsidP="000F7FF8">
            <w:pPr>
              <w:spacing w:after="0" w:line="240" w:lineRule="auto"/>
              <w:rPr>
                <w:rFonts w:ascii="Calibri" w:eastAsia="Times New Roman" w:hAnsi="Calibri" w:cs="Calibri"/>
                <w:color w:val="000000"/>
                <w:sz w:val="14"/>
                <w:szCs w:val="14"/>
              </w:rPr>
            </w:pPr>
            <w:r w:rsidRPr="008F446F">
              <w:rPr>
                <w:rFonts w:ascii="Calibri" w:eastAsia="Times New Roman" w:hAnsi="Calibri" w:cs="Calibri"/>
                <w:color w:val="000000"/>
                <w:sz w:val="14"/>
                <w:szCs w:val="14"/>
              </w:rPr>
              <w:t xml:space="preserve"> Accounts and explanation </w:t>
            </w:r>
          </w:p>
        </w:tc>
        <w:tc>
          <w:tcPr>
            <w:tcW w:w="511" w:type="dxa"/>
            <w:tcBorders>
              <w:top w:val="single" w:sz="4" w:space="0" w:color="auto"/>
              <w:left w:val="nil"/>
              <w:bottom w:val="single" w:sz="4" w:space="0" w:color="auto"/>
              <w:right w:val="single" w:sz="4" w:space="0" w:color="auto"/>
            </w:tcBorders>
            <w:shd w:val="clear" w:color="auto" w:fill="auto"/>
            <w:noWrap/>
            <w:vAlign w:val="bottom"/>
            <w:hideMark/>
          </w:tcPr>
          <w:p w14:paraId="46C30089" w14:textId="77777777" w:rsidR="000F7FF8" w:rsidRPr="008F446F" w:rsidRDefault="000F7FF8" w:rsidP="000F7FF8">
            <w:pPr>
              <w:spacing w:after="0" w:line="240" w:lineRule="auto"/>
              <w:rPr>
                <w:rFonts w:ascii="Calibri" w:eastAsia="Times New Roman" w:hAnsi="Calibri" w:cs="Calibri"/>
                <w:color w:val="000000"/>
                <w:sz w:val="14"/>
                <w:szCs w:val="14"/>
              </w:rPr>
            </w:pPr>
            <w:r w:rsidRPr="008F446F">
              <w:rPr>
                <w:rFonts w:ascii="Calibri" w:eastAsia="Times New Roman" w:hAnsi="Calibri" w:cs="Calibri"/>
                <w:color w:val="000000"/>
                <w:sz w:val="14"/>
                <w:szCs w:val="14"/>
              </w:rPr>
              <w:t xml:space="preserve"> Debit </w:t>
            </w:r>
          </w:p>
        </w:tc>
        <w:tc>
          <w:tcPr>
            <w:tcW w:w="511" w:type="dxa"/>
            <w:tcBorders>
              <w:top w:val="single" w:sz="4" w:space="0" w:color="auto"/>
              <w:left w:val="nil"/>
              <w:bottom w:val="single" w:sz="4" w:space="0" w:color="auto"/>
              <w:right w:val="single" w:sz="4" w:space="0" w:color="auto"/>
            </w:tcBorders>
            <w:shd w:val="clear" w:color="auto" w:fill="auto"/>
            <w:noWrap/>
            <w:vAlign w:val="bottom"/>
            <w:hideMark/>
          </w:tcPr>
          <w:p w14:paraId="41F865A8" w14:textId="77777777" w:rsidR="000F7FF8" w:rsidRPr="008F446F" w:rsidRDefault="000F7FF8" w:rsidP="000F7FF8">
            <w:pPr>
              <w:spacing w:after="0" w:line="240" w:lineRule="auto"/>
              <w:rPr>
                <w:rFonts w:ascii="Calibri" w:eastAsia="Times New Roman" w:hAnsi="Calibri" w:cs="Calibri"/>
                <w:color w:val="000000"/>
                <w:sz w:val="14"/>
                <w:szCs w:val="14"/>
              </w:rPr>
            </w:pPr>
            <w:r w:rsidRPr="008F446F">
              <w:rPr>
                <w:rFonts w:ascii="Calibri" w:eastAsia="Times New Roman" w:hAnsi="Calibri" w:cs="Calibri"/>
                <w:color w:val="000000"/>
                <w:sz w:val="14"/>
                <w:szCs w:val="14"/>
              </w:rPr>
              <w:t xml:space="preserve"> Credit </w:t>
            </w:r>
          </w:p>
        </w:tc>
      </w:tr>
      <w:tr w:rsidR="000F7FF8" w:rsidRPr="008F446F" w14:paraId="6C1C2919" w14:textId="77777777" w:rsidTr="000F7FF8">
        <w:trPr>
          <w:trHeight w:val="166"/>
        </w:trPr>
        <w:tc>
          <w:tcPr>
            <w:tcW w:w="409" w:type="dxa"/>
            <w:tcBorders>
              <w:top w:val="nil"/>
              <w:left w:val="single" w:sz="4" w:space="0" w:color="auto"/>
              <w:bottom w:val="single" w:sz="4" w:space="0" w:color="auto"/>
              <w:right w:val="single" w:sz="4" w:space="0" w:color="auto"/>
            </w:tcBorders>
            <w:shd w:val="clear" w:color="auto" w:fill="auto"/>
            <w:noWrap/>
            <w:vAlign w:val="bottom"/>
            <w:hideMark/>
          </w:tcPr>
          <w:p w14:paraId="2427B275" w14:textId="77777777" w:rsidR="000F7FF8" w:rsidRPr="008F446F" w:rsidRDefault="000F7FF8" w:rsidP="000F7FF8">
            <w:pPr>
              <w:spacing w:after="0" w:line="240" w:lineRule="auto"/>
              <w:rPr>
                <w:rFonts w:ascii="Calibri" w:eastAsia="Times New Roman" w:hAnsi="Calibri" w:cs="Calibri"/>
                <w:color w:val="000000"/>
                <w:sz w:val="14"/>
                <w:szCs w:val="14"/>
              </w:rPr>
            </w:pPr>
            <w:r w:rsidRPr="008F446F">
              <w:rPr>
                <w:rFonts w:ascii="Calibri" w:eastAsia="Times New Roman" w:hAnsi="Calibri" w:cs="Calibri"/>
                <w:color w:val="000000"/>
                <w:sz w:val="14"/>
                <w:szCs w:val="14"/>
              </w:rPr>
              <w:t> </w:t>
            </w:r>
          </w:p>
        </w:tc>
        <w:tc>
          <w:tcPr>
            <w:tcW w:w="1543" w:type="dxa"/>
            <w:tcBorders>
              <w:top w:val="nil"/>
              <w:left w:val="nil"/>
              <w:bottom w:val="single" w:sz="4" w:space="0" w:color="auto"/>
              <w:right w:val="single" w:sz="4" w:space="0" w:color="auto"/>
            </w:tcBorders>
            <w:shd w:val="clear" w:color="auto" w:fill="auto"/>
            <w:noWrap/>
            <w:vAlign w:val="bottom"/>
            <w:hideMark/>
          </w:tcPr>
          <w:p w14:paraId="21F5EEAC" w14:textId="77777777" w:rsidR="000F7FF8" w:rsidRPr="008F446F" w:rsidRDefault="000F7FF8" w:rsidP="000F7FF8">
            <w:pPr>
              <w:spacing w:after="0" w:line="240" w:lineRule="auto"/>
              <w:rPr>
                <w:rFonts w:ascii="Calibri" w:eastAsia="Times New Roman" w:hAnsi="Calibri" w:cs="Calibri"/>
                <w:color w:val="000000"/>
                <w:sz w:val="14"/>
                <w:szCs w:val="14"/>
              </w:rPr>
            </w:pPr>
            <w:r w:rsidRPr="008F446F">
              <w:rPr>
                <w:rFonts w:ascii="Calibri" w:eastAsia="Times New Roman" w:hAnsi="Calibri" w:cs="Calibri"/>
                <w:color w:val="000000"/>
                <w:sz w:val="14"/>
                <w:szCs w:val="14"/>
              </w:rPr>
              <w:t xml:space="preserve"> Furniture </w:t>
            </w:r>
          </w:p>
        </w:tc>
        <w:tc>
          <w:tcPr>
            <w:tcW w:w="511" w:type="dxa"/>
            <w:tcBorders>
              <w:top w:val="nil"/>
              <w:left w:val="nil"/>
              <w:bottom w:val="single" w:sz="4" w:space="0" w:color="auto"/>
              <w:right w:val="single" w:sz="4" w:space="0" w:color="auto"/>
            </w:tcBorders>
            <w:shd w:val="clear" w:color="auto" w:fill="auto"/>
            <w:noWrap/>
            <w:vAlign w:val="bottom"/>
            <w:hideMark/>
          </w:tcPr>
          <w:p w14:paraId="72D210DA" w14:textId="77777777" w:rsidR="000F7FF8" w:rsidRPr="008F446F" w:rsidRDefault="000F7FF8" w:rsidP="000F7FF8">
            <w:pPr>
              <w:spacing w:after="0" w:line="240" w:lineRule="auto"/>
              <w:rPr>
                <w:rFonts w:ascii="Calibri" w:eastAsia="Times New Roman" w:hAnsi="Calibri" w:cs="Calibri"/>
                <w:color w:val="000000"/>
                <w:sz w:val="14"/>
                <w:szCs w:val="14"/>
              </w:rPr>
            </w:pPr>
            <w:r w:rsidRPr="008F446F">
              <w:rPr>
                <w:rFonts w:ascii="Calibri" w:eastAsia="Times New Roman" w:hAnsi="Calibri" w:cs="Calibri"/>
                <w:color w:val="000000"/>
                <w:sz w:val="14"/>
                <w:szCs w:val="14"/>
              </w:rPr>
              <w:t xml:space="preserve"> $            18,000 </w:t>
            </w:r>
          </w:p>
        </w:tc>
        <w:tc>
          <w:tcPr>
            <w:tcW w:w="511" w:type="dxa"/>
            <w:tcBorders>
              <w:top w:val="nil"/>
              <w:left w:val="nil"/>
              <w:bottom w:val="single" w:sz="4" w:space="0" w:color="auto"/>
              <w:right w:val="single" w:sz="4" w:space="0" w:color="auto"/>
            </w:tcBorders>
            <w:shd w:val="clear" w:color="auto" w:fill="auto"/>
            <w:noWrap/>
            <w:vAlign w:val="bottom"/>
            <w:hideMark/>
          </w:tcPr>
          <w:p w14:paraId="7FDD6943" w14:textId="77777777" w:rsidR="000F7FF8" w:rsidRPr="008F446F" w:rsidRDefault="000F7FF8" w:rsidP="000F7FF8">
            <w:pPr>
              <w:spacing w:after="0" w:line="240" w:lineRule="auto"/>
              <w:rPr>
                <w:rFonts w:ascii="Calibri" w:eastAsia="Times New Roman" w:hAnsi="Calibri" w:cs="Calibri"/>
                <w:color w:val="000000"/>
                <w:sz w:val="14"/>
                <w:szCs w:val="14"/>
              </w:rPr>
            </w:pPr>
            <w:r w:rsidRPr="008F446F">
              <w:rPr>
                <w:rFonts w:ascii="Calibri" w:eastAsia="Times New Roman" w:hAnsi="Calibri" w:cs="Calibri"/>
                <w:color w:val="000000"/>
                <w:sz w:val="14"/>
                <w:szCs w:val="14"/>
              </w:rPr>
              <w:t> </w:t>
            </w:r>
          </w:p>
        </w:tc>
      </w:tr>
      <w:tr w:rsidR="000F7FF8" w:rsidRPr="008F446F" w14:paraId="796ABA61" w14:textId="77777777" w:rsidTr="000F7FF8">
        <w:trPr>
          <w:trHeight w:val="166"/>
        </w:trPr>
        <w:tc>
          <w:tcPr>
            <w:tcW w:w="409" w:type="dxa"/>
            <w:tcBorders>
              <w:top w:val="nil"/>
              <w:left w:val="single" w:sz="4" w:space="0" w:color="auto"/>
              <w:bottom w:val="single" w:sz="4" w:space="0" w:color="auto"/>
              <w:right w:val="single" w:sz="4" w:space="0" w:color="auto"/>
            </w:tcBorders>
            <w:shd w:val="clear" w:color="auto" w:fill="auto"/>
            <w:noWrap/>
            <w:vAlign w:val="bottom"/>
            <w:hideMark/>
          </w:tcPr>
          <w:p w14:paraId="0F61845E" w14:textId="77777777" w:rsidR="000F7FF8" w:rsidRPr="008F446F" w:rsidRDefault="000F7FF8" w:rsidP="000F7FF8">
            <w:pPr>
              <w:spacing w:after="0" w:line="240" w:lineRule="auto"/>
              <w:rPr>
                <w:rFonts w:ascii="Calibri" w:eastAsia="Times New Roman" w:hAnsi="Calibri" w:cs="Calibri"/>
                <w:color w:val="000000"/>
                <w:sz w:val="14"/>
                <w:szCs w:val="14"/>
              </w:rPr>
            </w:pPr>
            <w:r w:rsidRPr="008F446F">
              <w:rPr>
                <w:rFonts w:ascii="Calibri" w:eastAsia="Times New Roman" w:hAnsi="Calibri" w:cs="Calibri"/>
                <w:color w:val="000000"/>
                <w:sz w:val="14"/>
                <w:szCs w:val="14"/>
              </w:rPr>
              <w:t> </w:t>
            </w:r>
          </w:p>
        </w:tc>
        <w:tc>
          <w:tcPr>
            <w:tcW w:w="1543" w:type="dxa"/>
            <w:tcBorders>
              <w:top w:val="nil"/>
              <w:left w:val="nil"/>
              <w:bottom w:val="single" w:sz="4" w:space="0" w:color="auto"/>
              <w:right w:val="single" w:sz="4" w:space="0" w:color="auto"/>
            </w:tcBorders>
            <w:shd w:val="clear" w:color="auto" w:fill="auto"/>
            <w:noWrap/>
            <w:vAlign w:val="bottom"/>
            <w:hideMark/>
          </w:tcPr>
          <w:p w14:paraId="2B1FCD5C" w14:textId="77777777" w:rsidR="000F7FF8" w:rsidRPr="008F446F" w:rsidRDefault="000F7FF8" w:rsidP="000F7FF8">
            <w:pPr>
              <w:spacing w:after="0" w:line="240" w:lineRule="auto"/>
              <w:rPr>
                <w:rFonts w:ascii="Calibri" w:eastAsia="Times New Roman" w:hAnsi="Calibri" w:cs="Calibri"/>
                <w:color w:val="000000"/>
                <w:sz w:val="14"/>
                <w:szCs w:val="14"/>
              </w:rPr>
            </w:pPr>
            <w:r w:rsidRPr="008F446F">
              <w:rPr>
                <w:rFonts w:ascii="Calibri" w:eastAsia="Times New Roman" w:hAnsi="Calibri" w:cs="Calibri"/>
                <w:color w:val="000000"/>
                <w:sz w:val="14"/>
                <w:szCs w:val="14"/>
              </w:rPr>
              <w:t xml:space="preserve">      Common Stock-$1 Par Value ($1 par value x 5,000 shares) </w:t>
            </w:r>
          </w:p>
        </w:tc>
        <w:tc>
          <w:tcPr>
            <w:tcW w:w="511" w:type="dxa"/>
            <w:tcBorders>
              <w:top w:val="nil"/>
              <w:left w:val="nil"/>
              <w:bottom w:val="single" w:sz="4" w:space="0" w:color="auto"/>
              <w:right w:val="single" w:sz="4" w:space="0" w:color="auto"/>
            </w:tcBorders>
            <w:shd w:val="clear" w:color="auto" w:fill="auto"/>
            <w:noWrap/>
            <w:vAlign w:val="bottom"/>
            <w:hideMark/>
          </w:tcPr>
          <w:p w14:paraId="7E1619A3" w14:textId="77777777" w:rsidR="000F7FF8" w:rsidRPr="008F446F" w:rsidRDefault="000F7FF8" w:rsidP="000F7FF8">
            <w:pPr>
              <w:spacing w:after="0" w:line="240" w:lineRule="auto"/>
              <w:rPr>
                <w:rFonts w:ascii="Calibri" w:eastAsia="Times New Roman" w:hAnsi="Calibri" w:cs="Calibri"/>
                <w:color w:val="000000"/>
                <w:sz w:val="14"/>
                <w:szCs w:val="14"/>
              </w:rPr>
            </w:pPr>
            <w:r w:rsidRPr="008F446F">
              <w:rPr>
                <w:rFonts w:ascii="Calibri" w:eastAsia="Times New Roman" w:hAnsi="Calibri" w:cs="Calibri"/>
                <w:color w:val="000000"/>
                <w:sz w:val="14"/>
                <w:szCs w:val="14"/>
              </w:rPr>
              <w:t> </w:t>
            </w:r>
          </w:p>
        </w:tc>
        <w:tc>
          <w:tcPr>
            <w:tcW w:w="511" w:type="dxa"/>
            <w:tcBorders>
              <w:top w:val="nil"/>
              <w:left w:val="nil"/>
              <w:bottom w:val="single" w:sz="4" w:space="0" w:color="auto"/>
              <w:right w:val="single" w:sz="4" w:space="0" w:color="auto"/>
            </w:tcBorders>
            <w:shd w:val="clear" w:color="auto" w:fill="auto"/>
            <w:noWrap/>
            <w:vAlign w:val="bottom"/>
            <w:hideMark/>
          </w:tcPr>
          <w:p w14:paraId="30E26C8A" w14:textId="77777777" w:rsidR="000F7FF8" w:rsidRPr="008F446F" w:rsidRDefault="000F7FF8" w:rsidP="000F7FF8">
            <w:pPr>
              <w:spacing w:after="0" w:line="240" w:lineRule="auto"/>
              <w:rPr>
                <w:rFonts w:ascii="Calibri" w:eastAsia="Times New Roman" w:hAnsi="Calibri" w:cs="Calibri"/>
                <w:color w:val="000000"/>
                <w:sz w:val="14"/>
                <w:szCs w:val="14"/>
              </w:rPr>
            </w:pPr>
            <w:r w:rsidRPr="008F446F">
              <w:rPr>
                <w:rFonts w:ascii="Calibri" w:eastAsia="Times New Roman" w:hAnsi="Calibri" w:cs="Calibri"/>
                <w:color w:val="000000"/>
                <w:sz w:val="14"/>
                <w:szCs w:val="14"/>
              </w:rPr>
              <w:t xml:space="preserve"> $             5,000 </w:t>
            </w:r>
          </w:p>
        </w:tc>
      </w:tr>
      <w:tr w:rsidR="000F7FF8" w:rsidRPr="008F446F" w14:paraId="6CD92AA5" w14:textId="77777777" w:rsidTr="000F7FF8">
        <w:trPr>
          <w:trHeight w:val="166"/>
        </w:trPr>
        <w:tc>
          <w:tcPr>
            <w:tcW w:w="409" w:type="dxa"/>
            <w:tcBorders>
              <w:top w:val="nil"/>
              <w:left w:val="single" w:sz="4" w:space="0" w:color="auto"/>
              <w:bottom w:val="single" w:sz="4" w:space="0" w:color="auto"/>
              <w:right w:val="single" w:sz="4" w:space="0" w:color="auto"/>
            </w:tcBorders>
            <w:shd w:val="clear" w:color="auto" w:fill="auto"/>
            <w:noWrap/>
            <w:vAlign w:val="bottom"/>
            <w:hideMark/>
          </w:tcPr>
          <w:p w14:paraId="0E7D09B0" w14:textId="77777777" w:rsidR="000F7FF8" w:rsidRPr="008F446F" w:rsidRDefault="000F7FF8" w:rsidP="000F7FF8">
            <w:pPr>
              <w:spacing w:after="0" w:line="240" w:lineRule="auto"/>
              <w:rPr>
                <w:rFonts w:ascii="Calibri" w:eastAsia="Times New Roman" w:hAnsi="Calibri" w:cs="Calibri"/>
                <w:color w:val="000000"/>
                <w:sz w:val="14"/>
                <w:szCs w:val="14"/>
              </w:rPr>
            </w:pPr>
            <w:r w:rsidRPr="008F446F">
              <w:rPr>
                <w:rFonts w:ascii="Calibri" w:eastAsia="Times New Roman" w:hAnsi="Calibri" w:cs="Calibri"/>
                <w:color w:val="000000"/>
                <w:sz w:val="14"/>
                <w:szCs w:val="14"/>
              </w:rPr>
              <w:t> </w:t>
            </w:r>
          </w:p>
        </w:tc>
        <w:tc>
          <w:tcPr>
            <w:tcW w:w="1543" w:type="dxa"/>
            <w:tcBorders>
              <w:top w:val="nil"/>
              <w:left w:val="nil"/>
              <w:bottom w:val="single" w:sz="4" w:space="0" w:color="auto"/>
              <w:right w:val="single" w:sz="4" w:space="0" w:color="auto"/>
            </w:tcBorders>
            <w:shd w:val="clear" w:color="auto" w:fill="auto"/>
            <w:noWrap/>
            <w:vAlign w:val="bottom"/>
            <w:hideMark/>
          </w:tcPr>
          <w:p w14:paraId="6DE94E85" w14:textId="77777777" w:rsidR="000F7FF8" w:rsidRPr="008F446F" w:rsidRDefault="000F7FF8" w:rsidP="000F7FF8">
            <w:pPr>
              <w:spacing w:after="0" w:line="240" w:lineRule="auto"/>
              <w:rPr>
                <w:rFonts w:ascii="Calibri" w:eastAsia="Times New Roman" w:hAnsi="Calibri" w:cs="Calibri"/>
                <w:color w:val="000000"/>
                <w:sz w:val="14"/>
                <w:szCs w:val="14"/>
              </w:rPr>
            </w:pPr>
            <w:r w:rsidRPr="008F446F">
              <w:rPr>
                <w:rFonts w:ascii="Calibri" w:eastAsia="Times New Roman" w:hAnsi="Calibri" w:cs="Calibri"/>
                <w:color w:val="000000"/>
                <w:sz w:val="14"/>
                <w:szCs w:val="14"/>
              </w:rPr>
              <w:t xml:space="preserve">      Paid-In Capital in Excess of stated- Common ($18,000- $5000) </w:t>
            </w:r>
          </w:p>
        </w:tc>
        <w:tc>
          <w:tcPr>
            <w:tcW w:w="511" w:type="dxa"/>
            <w:tcBorders>
              <w:top w:val="nil"/>
              <w:left w:val="nil"/>
              <w:bottom w:val="single" w:sz="4" w:space="0" w:color="auto"/>
              <w:right w:val="single" w:sz="4" w:space="0" w:color="auto"/>
            </w:tcBorders>
            <w:shd w:val="clear" w:color="auto" w:fill="auto"/>
            <w:noWrap/>
            <w:vAlign w:val="bottom"/>
            <w:hideMark/>
          </w:tcPr>
          <w:p w14:paraId="2A763D41" w14:textId="77777777" w:rsidR="000F7FF8" w:rsidRPr="008F446F" w:rsidRDefault="000F7FF8" w:rsidP="000F7FF8">
            <w:pPr>
              <w:spacing w:after="0" w:line="240" w:lineRule="auto"/>
              <w:rPr>
                <w:rFonts w:ascii="Calibri" w:eastAsia="Times New Roman" w:hAnsi="Calibri" w:cs="Calibri"/>
                <w:color w:val="000000"/>
                <w:sz w:val="14"/>
                <w:szCs w:val="14"/>
              </w:rPr>
            </w:pPr>
            <w:r w:rsidRPr="008F446F">
              <w:rPr>
                <w:rFonts w:ascii="Calibri" w:eastAsia="Times New Roman" w:hAnsi="Calibri" w:cs="Calibri"/>
                <w:color w:val="000000"/>
                <w:sz w:val="14"/>
                <w:szCs w:val="14"/>
              </w:rPr>
              <w:t> </w:t>
            </w:r>
          </w:p>
        </w:tc>
        <w:tc>
          <w:tcPr>
            <w:tcW w:w="511" w:type="dxa"/>
            <w:tcBorders>
              <w:top w:val="nil"/>
              <w:left w:val="nil"/>
              <w:bottom w:val="single" w:sz="4" w:space="0" w:color="auto"/>
              <w:right w:val="single" w:sz="4" w:space="0" w:color="auto"/>
            </w:tcBorders>
            <w:shd w:val="clear" w:color="auto" w:fill="auto"/>
            <w:noWrap/>
            <w:vAlign w:val="bottom"/>
            <w:hideMark/>
          </w:tcPr>
          <w:p w14:paraId="1518A0B0" w14:textId="77777777" w:rsidR="000F7FF8" w:rsidRPr="008F446F" w:rsidRDefault="000F7FF8" w:rsidP="000F7FF8">
            <w:pPr>
              <w:spacing w:after="0" w:line="240" w:lineRule="auto"/>
              <w:rPr>
                <w:rFonts w:ascii="Calibri" w:eastAsia="Times New Roman" w:hAnsi="Calibri" w:cs="Calibri"/>
                <w:color w:val="000000"/>
                <w:sz w:val="14"/>
                <w:szCs w:val="14"/>
              </w:rPr>
            </w:pPr>
            <w:r w:rsidRPr="008F446F">
              <w:rPr>
                <w:rFonts w:ascii="Calibri" w:eastAsia="Times New Roman" w:hAnsi="Calibri" w:cs="Calibri"/>
                <w:color w:val="000000"/>
                <w:sz w:val="14"/>
                <w:szCs w:val="14"/>
              </w:rPr>
              <w:t xml:space="preserve"> $            13,000 </w:t>
            </w:r>
          </w:p>
        </w:tc>
      </w:tr>
      <w:tr w:rsidR="000F7FF8" w:rsidRPr="008F446F" w14:paraId="6CCE225C" w14:textId="77777777" w:rsidTr="000F7FF8">
        <w:trPr>
          <w:trHeight w:val="166"/>
        </w:trPr>
        <w:tc>
          <w:tcPr>
            <w:tcW w:w="409" w:type="dxa"/>
            <w:tcBorders>
              <w:top w:val="nil"/>
              <w:left w:val="single" w:sz="4" w:space="0" w:color="auto"/>
              <w:bottom w:val="single" w:sz="4" w:space="0" w:color="auto"/>
              <w:right w:val="single" w:sz="4" w:space="0" w:color="auto"/>
            </w:tcBorders>
            <w:shd w:val="clear" w:color="auto" w:fill="auto"/>
            <w:noWrap/>
            <w:vAlign w:val="bottom"/>
            <w:hideMark/>
          </w:tcPr>
          <w:p w14:paraId="6245EA4F" w14:textId="77777777" w:rsidR="000F7FF8" w:rsidRPr="008F446F" w:rsidRDefault="000F7FF8" w:rsidP="000F7FF8">
            <w:pPr>
              <w:spacing w:after="0" w:line="240" w:lineRule="auto"/>
              <w:rPr>
                <w:rFonts w:ascii="Calibri" w:eastAsia="Times New Roman" w:hAnsi="Calibri" w:cs="Calibri"/>
                <w:color w:val="000000"/>
                <w:sz w:val="14"/>
                <w:szCs w:val="14"/>
              </w:rPr>
            </w:pPr>
            <w:r w:rsidRPr="008F446F">
              <w:rPr>
                <w:rFonts w:ascii="Calibri" w:eastAsia="Times New Roman" w:hAnsi="Calibri" w:cs="Calibri"/>
                <w:color w:val="000000"/>
                <w:sz w:val="14"/>
                <w:szCs w:val="14"/>
              </w:rPr>
              <w:t> </w:t>
            </w:r>
          </w:p>
        </w:tc>
        <w:tc>
          <w:tcPr>
            <w:tcW w:w="1543" w:type="dxa"/>
            <w:tcBorders>
              <w:top w:val="nil"/>
              <w:left w:val="nil"/>
              <w:bottom w:val="single" w:sz="4" w:space="0" w:color="auto"/>
              <w:right w:val="single" w:sz="4" w:space="0" w:color="auto"/>
            </w:tcBorders>
            <w:shd w:val="clear" w:color="auto" w:fill="auto"/>
            <w:noWrap/>
            <w:vAlign w:val="bottom"/>
            <w:hideMark/>
          </w:tcPr>
          <w:p w14:paraId="2F3AC7F8" w14:textId="77777777" w:rsidR="000F7FF8" w:rsidRPr="008F446F" w:rsidRDefault="000F7FF8" w:rsidP="000F7FF8">
            <w:pPr>
              <w:spacing w:after="0" w:line="240" w:lineRule="auto"/>
              <w:rPr>
                <w:rFonts w:ascii="Calibri" w:eastAsia="Times New Roman" w:hAnsi="Calibri" w:cs="Calibri"/>
                <w:color w:val="000000"/>
                <w:sz w:val="14"/>
                <w:szCs w:val="14"/>
              </w:rPr>
            </w:pPr>
            <w:r w:rsidRPr="008F446F">
              <w:rPr>
                <w:rFonts w:ascii="Calibri" w:eastAsia="Times New Roman" w:hAnsi="Calibri" w:cs="Calibri"/>
                <w:color w:val="000000"/>
                <w:sz w:val="14"/>
                <w:szCs w:val="14"/>
              </w:rPr>
              <w:t xml:space="preserve"> Issued Common Stock in exchange for furniture </w:t>
            </w:r>
          </w:p>
        </w:tc>
        <w:tc>
          <w:tcPr>
            <w:tcW w:w="511" w:type="dxa"/>
            <w:tcBorders>
              <w:top w:val="nil"/>
              <w:left w:val="nil"/>
              <w:bottom w:val="single" w:sz="4" w:space="0" w:color="auto"/>
              <w:right w:val="single" w:sz="4" w:space="0" w:color="auto"/>
            </w:tcBorders>
            <w:shd w:val="clear" w:color="auto" w:fill="auto"/>
            <w:noWrap/>
            <w:vAlign w:val="bottom"/>
            <w:hideMark/>
          </w:tcPr>
          <w:p w14:paraId="7D1644D0" w14:textId="77777777" w:rsidR="000F7FF8" w:rsidRPr="008F446F" w:rsidRDefault="000F7FF8" w:rsidP="000F7FF8">
            <w:pPr>
              <w:spacing w:after="0" w:line="240" w:lineRule="auto"/>
              <w:rPr>
                <w:rFonts w:ascii="Calibri" w:eastAsia="Times New Roman" w:hAnsi="Calibri" w:cs="Calibri"/>
                <w:color w:val="000000"/>
                <w:sz w:val="14"/>
                <w:szCs w:val="14"/>
              </w:rPr>
            </w:pPr>
            <w:r w:rsidRPr="008F446F">
              <w:rPr>
                <w:rFonts w:ascii="Calibri" w:eastAsia="Times New Roman" w:hAnsi="Calibri" w:cs="Calibri"/>
                <w:color w:val="000000"/>
                <w:sz w:val="14"/>
                <w:szCs w:val="14"/>
              </w:rPr>
              <w:t> </w:t>
            </w:r>
          </w:p>
        </w:tc>
        <w:tc>
          <w:tcPr>
            <w:tcW w:w="511" w:type="dxa"/>
            <w:tcBorders>
              <w:top w:val="nil"/>
              <w:left w:val="nil"/>
              <w:bottom w:val="single" w:sz="4" w:space="0" w:color="auto"/>
              <w:right w:val="single" w:sz="4" w:space="0" w:color="auto"/>
            </w:tcBorders>
            <w:shd w:val="clear" w:color="auto" w:fill="auto"/>
            <w:noWrap/>
            <w:vAlign w:val="bottom"/>
            <w:hideMark/>
          </w:tcPr>
          <w:p w14:paraId="5A5AE9F4" w14:textId="3256AF5D" w:rsidR="000F7FF8" w:rsidRPr="008F446F" w:rsidRDefault="000F7FF8" w:rsidP="000F7FF8">
            <w:pPr>
              <w:spacing w:after="0" w:line="240" w:lineRule="auto"/>
              <w:rPr>
                <w:rFonts w:ascii="Calibri" w:eastAsia="Times New Roman" w:hAnsi="Calibri" w:cs="Calibri"/>
                <w:color w:val="000000"/>
                <w:sz w:val="14"/>
                <w:szCs w:val="14"/>
              </w:rPr>
            </w:pPr>
            <w:r w:rsidRPr="008F446F">
              <w:rPr>
                <w:rFonts w:ascii="Calibri" w:eastAsia="Times New Roman" w:hAnsi="Calibri" w:cs="Calibri"/>
                <w:color w:val="000000"/>
                <w:sz w:val="14"/>
                <w:szCs w:val="14"/>
              </w:rPr>
              <w:t> </w:t>
            </w:r>
          </w:p>
        </w:tc>
      </w:tr>
    </w:tbl>
    <w:p w14:paraId="79C67139" w14:textId="1BB26DAC" w:rsidR="00A709B3" w:rsidRDefault="00A709B3" w:rsidP="00A709B3">
      <w:pPr>
        <w:spacing w:line="240" w:lineRule="auto"/>
        <w:rPr>
          <w:b/>
          <w:sz w:val="14"/>
          <w:szCs w:val="14"/>
        </w:rPr>
      </w:pPr>
    </w:p>
    <w:p w14:paraId="517D65CF" w14:textId="77777777" w:rsidR="00A709B3" w:rsidRDefault="00A709B3" w:rsidP="00A709B3">
      <w:pPr>
        <w:spacing w:line="240" w:lineRule="auto"/>
        <w:rPr>
          <w:sz w:val="14"/>
          <w:szCs w:val="14"/>
        </w:rPr>
      </w:pPr>
      <w:r>
        <w:rPr>
          <w:b/>
          <w:sz w:val="14"/>
          <w:szCs w:val="14"/>
        </w:rPr>
        <w:t>Authorized Stock</w:t>
      </w:r>
      <w:r>
        <w:rPr>
          <w:sz w:val="14"/>
          <w:szCs w:val="14"/>
        </w:rPr>
        <w:t>- The maximum number of shares of stock that the corporate charter allows the corporation to issue.</w:t>
      </w:r>
    </w:p>
    <w:p w14:paraId="52B78A91" w14:textId="77777777" w:rsidR="00A709B3" w:rsidRDefault="00A709B3" w:rsidP="00A709B3">
      <w:pPr>
        <w:spacing w:line="240" w:lineRule="auto"/>
        <w:rPr>
          <w:sz w:val="14"/>
          <w:szCs w:val="14"/>
        </w:rPr>
      </w:pPr>
      <w:r>
        <w:rPr>
          <w:b/>
          <w:sz w:val="14"/>
          <w:szCs w:val="14"/>
        </w:rPr>
        <w:t>Preferred Stock</w:t>
      </w:r>
      <w:r>
        <w:rPr>
          <w:sz w:val="14"/>
          <w:szCs w:val="14"/>
        </w:rPr>
        <w:t>- Stock that gives its owners certain advantages over common stockholders, such as the right to receive dividends before the common stockholders and the right to receive assets before the common stockholders if the corporation liquidates.</w:t>
      </w:r>
    </w:p>
    <w:p w14:paraId="15695423" w14:textId="77711F83" w:rsidR="000F7FF8" w:rsidRPr="000F7FF8" w:rsidRDefault="00A709B3" w:rsidP="000F7FF8">
      <w:pPr>
        <w:spacing w:line="240" w:lineRule="auto"/>
        <w:rPr>
          <w:sz w:val="14"/>
          <w:szCs w:val="14"/>
        </w:rPr>
      </w:pPr>
      <w:r>
        <w:rPr>
          <w:b/>
          <w:sz w:val="14"/>
          <w:szCs w:val="14"/>
        </w:rPr>
        <w:t>Paid-in Capital in Excess of Par</w:t>
      </w:r>
      <w:r>
        <w:rPr>
          <w:sz w:val="14"/>
          <w:szCs w:val="14"/>
        </w:rPr>
        <w:t>- Represents amounts received from stockholders in excess of par value.</w:t>
      </w:r>
    </w:p>
    <w:tbl>
      <w:tblPr>
        <w:tblpPr w:leftFromText="180" w:rightFromText="180" w:vertAnchor="text" w:horzAnchor="margin" w:tblpYSpec="bottom"/>
        <w:tblW w:w="3033" w:type="dxa"/>
        <w:tblLook w:val="04A0" w:firstRow="1" w:lastRow="0" w:firstColumn="1" w:lastColumn="0" w:noHBand="0" w:noVBand="1"/>
      </w:tblPr>
      <w:tblGrid>
        <w:gridCol w:w="486"/>
        <w:gridCol w:w="1450"/>
        <w:gridCol w:w="535"/>
        <w:gridCol w:w="562"/>
      </w:tblGrid>
      <w:tr w:rsidR="000F7FF8" w:rsidRPr="000F7FF8" w14:paraId="69559328" w14:textId="77777777" w:rsidTr="000F7FF8">
        <w:trPr>
          <w:trHeight w:val="255"/>
        </w:trPr>
        <w:tc>
          <w:tcPr>
            <w:tcW w:w="4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526AD3" w14:textId="77777777" w:rsidR="000F7FF8" w:rsidRPr="000F7FF8" w:rsidRDefault="000F7FF8" w:rsidP="000F7FF8">
            <w:pPr>
              <w:spacing w:after="0" w:line="240" w:lineRule="auto"/>
              <w:rPr>
                <w:rFonts w:ascii="Calibri" w:eastAsia="Times New Roman" w:hAnsi="Calibri" w:cs="Calibri"/>
                <w:color w:val="000000"/>
                <w:sz w:val="14"/>
                <w:szCs w:val="14"/>
              </w:rPr>
            </w:pPr>
            <w:r w:rsidRPr="000F7FF8">
              <w:rPr>
                <w:rFonts w:ascii="Calibri" w:eastAsia="Times New Roman" w:hAnsi="Calibri" w:cs="Calibri"/>
                <w:color w:val="000000"/>
                <w:sz w:val="14"/>
                <w:szCs w:val="14"/>
              </w:rPr>
              <w:t xml:space="preserve">Date </w:t>
            </w:r>
          </w:p>
        </w:tc>
        <w:tc>
          <w:tcPr>
            <w:tcW w:w="1450" w:type="dxa"/>
            <w:tcBorders>
              <w:top w:val="single" w:sz="4" w:space="0" w:color="auto"/>
              <w:left w:val="nil"/>
              <w:bottom w:val="single" w:sz="4" w:space="0" w:color="auto"/>
              <w:right w:val="single" w:sz="4" w:space="0" w:color="auto"/>
            </w:tcBorders>
            <w:shd w:val="clear" w:color="auto" w:fill="auto"/>
            <w:noWrap/>
            <w:vAlign w:val="bottom"/>
            <w:hideMark/>
          </w:tcPr>
          <w:p w14:paraId="39D8CC56" w14:textId="77777777" w:rsidR="000F7FF8" w:rsidRPr="000F7FF8" w:rsidRDefault="000F7FF8" w:rsidP="000F7FF8">
            <w:pPr>
              <w:spacing w:after="0" w:line="240" w:lineRule="auto"/>
              <w:rPr>
                <w:rFonts w:ascii="Calibri" w:eastAsia="Times New Roman" w:hAnsi="Calibri" w:cs="Calibri"/>
                <w:color w:val="000000"/>
                <w:sz w:val="14"/>
                <w:szCs w:val="14"/>
              </w:rPr>
            </w:pPr>
            <w:r w:rsidRPr="000F7FF8">
              <w:rPr>
                <w:rFonts w:ascii="Calibri" w:eastAsia="Times New Roman" w:hAnsi="Calibri" w:cs="Calibri"/>
                <w:color w:val="000000"/>
                <w:sz w:val="14"/>
                <w:szCs w:val="14"/>
              </w:rPr>
              <w:t xml:space="preserve"> Accounts and explanation </w:t>
            </w:r>
          </w:p>
        </w:tc>
        <w:tc>
          <w:tcPr>
            <w:tcW w:w="535" w:type="dxa"/>
            <w:tcBorders>
              <w:top w:val="single" w:sz="4" w:space="0" w:color="auto"/>
              <w:left w:val="nil"/>
              <w:bottom w:val="single" w:sz="4" w:space="0" w:color="auto"/>
              <w:right w:val="single" w:sz="4" w:space="0" w:color="auto"/>
            </w:tcBorders>
            <w:shd w:val="clear" w:color="auto" w:fill="auto"/>
            <w:noWrap/>
            <w:vAlign w:val="bottom"/>
            <w:hideMark/>
          </w:tcPr>
          <w:p w14:paraId="4D23D51C" w14:textId="77777777" w:rsidR="000F7FF8" w:rsidRPr="000F7FF8" w:rsidRDefault="000F7FF8" w:rsidP="000F7FF8">
            <w:pPr>
              <w:spacing w:after="0" w:line="240" w:lineRule="auto"/>
              <w:rPr>
                <w:rFonts w:ascii="Calibri" w:eastAsia="Times New Roman" w:hAnsi="Calibri" w:cs="Calibri"/>
                <w:color w:val="000000"/>
                <w:sz w:val="14"/>
                <w:szCs w:val="14"/>
              </w:rPr>
            </w:pPr>
            <w:r w:rsidRPr="000F7FF8">
              <w:rPr>
                <w:rFonts w:ascii="Calibri" w:eastAsia="Times New Roman" w:hAnsi="Calibri" w:cs="Calibri"/>
                <w:color w:val="000000"/>
                <w:sz w:val="14"/>
                <w:szCs w:val="14"/>
              </w:rPr>
              <w:t xml:space="preserve"> Debit </w:t>
            </w:r>
          </w:p>
        </w:tc>
        <w:tc>
          <w:tcPr>
            <w:tcW w:w="562" w:type="dxa"/>
            <w:tcBorders>
              <w:top w:val="single" w:sz="4" w:space="0" w:color="auto"/>
              <w:left w:val="nil"/>
              <w:bottom w:val="single" w:sz="4" w:space="0" w:color="auto"/>
              <w:right w:val="single" w:sz="4" w:space="0" w:color="auto"/>
            </w:tcBorders>
            <w:shd w:val="clear" w:color="auto" w:fill="auto"/>
            <w:noWrap/>
            <w:vAlign w:val="bottom"/>
            <w:hideMark/>
          </w:tcPr>
          <w:p w14:paraId="72B37327" w14:textId="77777777" w:rsidR="000F7FF8" w:rsidRPr="000F7FF8" w:rsidRDefault="000F7FF8" w:rsidP="000F7FF8">
            <w:pPr>
              <w:spacing w:after="0" w:line="240" w:lineRule="auto"/>
              <w:rPr>
                <w:rFonts w:ascii="Calibri" w:eastAsia="Times New Roman" w:hAnsi="Calibri" w:cs="Calibri"/>
                <w:color w:val="000000"/>
                <w:sz w:val="14"/>
                <w:szCs w:val="14"/>
              </w:rPr>
            </w:pPr>
            <w:r w:rsidRPr="000F7FF8">
              <w:rPr>
                <w:rFonts w:ascii="Calibri" w:eastAsia="Times New Roman" w:hAnsi="Calibri" w:cs="Calibri"/>
                <w:color w:val="000000"/>
                <w:sz w:val="14"/>
                <w:szCs w:val="14"/>
              </w:rPr>
              <w:t xml:space="preserve"> Credit </w:t>
            </w:r>
          </w:p>
        </w:tc>
      </w:tr>
      <w:tr w:rsidR="000F7FF8" w:rsidRPr="000F7FF8" w14:paraId="1B1FAA35" w14:textId="77777777" w:rsidTr="000F7FF8">
        <w:trPr>
          <w:trHeight w:val="255"/>
        </w:trPr>
        <w:tc>
          <w:tcPr>
            <w:tcW w:w="486" w:type="dxa"/>
            <w:tcBorders>
              <w:top w:val="nil"/>
              <w:left w:val="single" w:sz="4" w:space="0" w:color="auto"/>
              <w:bottom w:val="single" w:sz="4" w:space="0" w:color="auto"/>
              <w:right w:val="single" w:sz="4" w:space="0" w:color="auto"/>
            </w:tcBorders>
            <w:shd w:val="clear" w:color="auto" w:fill="auto"/>
            <w:noWrap/>
            <w:vAlign w:val="bottom"/>
            <w:hideMark/>
          </w:tcPr>
          <w:p w14:paraId="12FB4644" w14:textId="77777777" w:rsidR="000F7FF8" w:rsidRPr="000F7FF8" w:rsidRDefault="000F7FF8" w:rsidP="000F7FF8">
            <w:pPr>
              <w:spacing w:after="0" w:line="240" w:lineRule="auto"/>
              <w:jc w:val="right"/>
              <w:rPr>
                <w:rFonts w:ascii="Calibri" w:eastAsia="Times New Roman" w:hAnsi="Calibri" w:cs="Calibri"/>
                <w:color w:val="000000"/>
                <w:sz w:val="14"/>
                <w:szCs w:val="14"/>
              </w:rPr>
            </w:pPr>
            <w:r w:rsidRPr="000F7FF8">
              <w:rPr>
                <w:rFonts w:ascii="Calibri" w:eastAsia="Times New Roman" w:hAnsi="Calibri" w:cs="Calibri"/>
                <w:color w:val="000000"/>
                <w:sz w:val="14"/>
                <w:szCs w:val="14"/>
              </w:rPr>
              <w:t>31-Mar</w:t>
            </w:r>
          </w:p>
        </w:tc>
        <w:tc>
          <w:tcPr>
            <w:tcW w:w="1450" w:type="dxa"/>
            <w:tcBorders>
              <w:top w:val="nil"/>
              <w:left w:val="nil"/>
              <w:bottom w:val="single" w:sz="4" w:space="0" w:color="auto"/>
              <w:right w:val="single" w:sz="4" w:space="0" w:color="auto"/>
            </w:tcBorders>
            <w:shd w:val="clear" w:color="auto" w:fill="auto"/>
            <w:noWrap/>
            <w:vAlign w:val="bottom"/>
            <w:hideMark/>
          </w:tcPr>
          <w:p w14:paraId="4CC36549" w14:textId="77777777" w:rsidR="000F7FF8" w:rsidRPr="000F7FF8" w:rsidRDefault="000F7FF8" w:rsidP="000F7FF8">
            <w:pPr>
              <w:spacing w:after="0" w:line="240" w:lineRule="auto"/>
              <w:rPr>
                <w:rFonts w:ascii="Calibri" w:eastAsia="Times New Roman" w:hAnsi="Calibri" w:cs="Calibri"/>
                <w:color w:val="000000"/>
                <w:sz w:val="14"/>
                <w:szCs w:val="14"/>
              </w:rPr>
            </w:pPr>
            <w:r w:rsidRPr="000F7FF8">
              <w:rPr>
                <w:rFonts w:ascii="Calibri" w:eastAsia="Times New Roman" w:hAnsi="Calibri" w:cs="Calibri"/>
                <w:color w:val="000000"/>
                <w:sz w:val="14"/>
                <w:szCs w:val="14"/>
              </w:rPr>
              <w:t xml:space="preserve"> Treasury Stock-Common ($5/share x 1,000 shares) </w:t>
            </w:r>
          </w:p>
        </w:tc>
        <w:tc>
          <w:tcPr>
            <w:tcW w:w="535" w:type="dxa"/>
            <w:tcBorders>
              <w:top w:val="nil"/>
              <w:left w:val="nil"/>
              <w:bottom w:val="single" w:sz="4" w:space="0" w:color="auto"/>
              <w:right w:val="single" w:sz="4" w:space="0" w:color="auto"/>
            </w:tcBorders>
            <w:shd w:val="clear" w:color="auto" w:fill="auto"/>
            <w:noWrap/>
            <w:vAlign w:val="bottom"/>
            <w:hideMark/>
          </w:tcPr>
          <w:p w14:paraId="7F117F67" w14:textId="77777777" w:rsidR="000F7FF8" w:rsidRPr="000F7FF8" w:rsidRDefault="000F7FF8" w:rsidP="000F7FF8">
            <w:pPr>
              <w:spacing w:after="0" w:line="240" w:lineRule="auto"/>
              <w:rPr>
                <w:rFonts w:ascii="Calibri" w:eastAsia="Times New Roman" w:hAnsi="Calibri" w:cs="Calibri"/>
                <w:color w:val="000000"/>
                <w:sz w:val="14"/>
                <w:szCs w:val="14"/>
              </w:rPr>
            </w:pPr>
            <w:r w:rsidRPr="000F7FF8">
              <w:rPr>
                <w:rFonts w:ascii="Calibri" w:eastAsia="Times New Roman" w:hAnsi="Calibri" w:cs="Calibri"/>
                <w:color w:val="000000"/>
                <w:sz w:val="14"/>
                <w:szCs w:val="14"/>
              </w:rPr>
              <w:t xml:space="preserve"> $             5,000 </w:t>
            </w:r>
          </w:p>
        </w:tc>
        <w:tc>
          <w:tcPr>
            <w:tcW w:w="562" w:type="dxa"/>
            <w:tcBorders>
              <w:top w:val="nil"/>
              <w:left w:val="nil"/>
              <w:bottom w:val="single" w:sz="4" w:space="0" w:color="auto"/>
              <w:right w:val="single" w:sz="4" w:space="0" w:color="auto"/>
            </w:tcBorders>
            <w:shd w:val="clear" w:color="auto" w:fill="auto"/>
            <w:noWrap/>
            <w:vAlign w:val="bottom"/>
            <w:hideMark/>
          </w:tcPr>
          <w:p w14:paraId="5D51831C" w14:textId="77777777" w:rsidR="000F7FF8" w:rsidRPr="000F7FF8" w:rsidRDefault="000F7FF8" w:rsidP="000F7FF8">
            <w:pPr>
              <w:spacing w:after="0" w:line="240" w:lineRule="auto"/>
              <w:rPr>
                <w:rFonts w:ascii="Calibri" w:eastAsia="Times New Roman" w:hAnsi="Calibri" w:cs="Calibri"/>
                <w:color w:val="000000"/>
                <w:sz w:val="14"/>
                <w:szCs w:val="14"/>
              </w:rPr>
            </w:pPr>
            <w:r w:rsidRPr="000F7FF8">
              <w:rPr>
                <w:rFonts w:ascii="Calibri" w:eastAsia="Times New Roman" w:hAnsi="Calibri" w:cs="Calibri"/>
                <w:color w:val="000000"/>
                <w:sz w:val="14"/>
                <w:szCs w:val="14"/>
              </w:rPr>
              <w:t> </w:t>
            </w:r>
          </w:p>
        </w:tc>
      </w:tr>
      <w:tr w:rsidR="000F7FF8" w:rsidRPr="000F7FF8" w14:paraId="6ABF29CC" w14:textId="77777777" w:rsidTr="000F7FF8">
        <w:trPr>
          <w:trHeight w:val="255"/>
        </w:trPr>
        <w:tc>
          <w:tcPr>
            <w:tcW w:w="486" w:type="dxa"/>
            <w:tcBorders>
              <w:top w:val="nil"/>
              <w:left w:val="single" w:sz="4" w:space="0" w:color="auto"/>
              <w:bottom w:val="single" w:sz="4" w:space="0" w:color="auto"/>
              <w:right w:val="single" w:sz="4" w:space="0" w:color="auto"/>
            </w:tcBorders>
            <w:shd w:val="clear" w:color="auto" w:fill="auto"/>
            <w:noWrap/>
            <w:vAlign w:val="bottom"/>
            <w:hideMark/>
          </w:tcPr>
          <w:p w14:paraId="28D16F59" w14:textId="77777777" w:rsidR="000F7FF8" w:rsidRPr="000F7FF8" w:rsidRDefault="000F7FF8" w:rsidP="000F7FF8">
            <w:pPr>
              <w:spacing w:after="0" w:line="240" w:lineRule="auto"/>
              <w:rPr>
                <w:rFonts w:ascii="Calibri" w:eastAsia="Times New Roman" w:hAnsi="Calibri" w:cs="Calibri"/>
                <w:color w:val="000000"/>
                <w:sz w:val="14"/>
                <w:szCs w:val="14"/>
              </w:rPr>
            </w:pPr>
            <w:r w:rsidRPr="000F7FF8">
              <w:rPr>
                <w:rFonts w:ascii="Calibri" w:eastAsia="Times New Roman" w:hAnsi="Calibri" w:cs="Calibri"/>
                <w:color w:val="000000"/>
                <w:sz w:val="14"/>
                <w:szCs w:val="14"/>
              </w:rPr>
              <w:t> </w:t>
            </w:r>
          </w:p>
        </w:tc>
        <w:tc>
          <w:tcPr>
            <w:tcW w:w="1450" w:type="dxa"/>
            <w:tcBorders>
              <w:top w:val="nil"/>
              <w:left w:val="nil"/>
              <w:bottom w:val="single" w:sz="4" w:space="0" w:color="auto"/>
              <w:right w:val="single" w:sz="4" w:space="0" w:color="auto"/>
            </w:tcBorders>
            <w:shd w:val="clear" w:color="auto" w:fill="auto"/>
            <w:noWrap/>
            <w:vAlign w:val="bottom"/>
            <w:hideMark/>
          </w:tcPr>
          <w:p w14:paraId="05A976BD" w14:textId="77777777" w:rsidR="000F7FF8" w:rsidRPr="000F7FF8" w:rsidRDefault="000F7FF8" w:rsidP="000F7FF8">
            <w:pPr>
              <w:spacing w:after="0" w:line="240" w:lineRule="auto"/>
              <w:rPr>
                <w:rFonts w:ascii="Calibri" w:eastAsia="Times New Roman" w:hAnsi="Calibri" w:cs="Calibri"/>
                <w:color w:val="000000"/>
                <w:sz w:val="14"/>
                <w:szCs w:val="14"/>
              </w:rPr>
            </w:pPr>
            <w:r w:rsidRPr="000F7FF8">
              <w:rPr>
                <w:rFonts w:ascii="Calibri" w:eastAsia="Times New Roman" w:hAnsi="Calibri" w:cs="Calibri"/>
                <w:color w:val="000000"/>
                <w:sz w:val="14"/>
                <w:szCs w:val="14"/>
              </w:rPr>
              <w:t xml:space="preserve">      Cash </w:t>
            </w:r>
          </w:p>
        </w:tc>
        <w:tc>
          <w:tcPr>
            <w:tcW w:w="535" w:type="dxa"/>
            <w:tcBorders>
              <w:top w:val="nil"/>
              <w:left w:val="nil"/>
              <w:bottom w:val="single" w:sz="4" w:space="0" w:color="auto"/>
              <w:right w:val="single" w:sz="4" w:space="0" w:color="auto"/>
            </w:tcBorders>
            <w:shd w:val="clear" w:color="auto" w:fill="auto"/>
            <w:noWrap/>
            <w:vAlign w:val="bottom"/>
            <w:hideMark/>
          </w:tcPr>
          <w:p w14:paraId="513CD620" w14:textId="77777777" w:rsidR="000F7FF8" w:rsidRPr="000F7FF8" w:rsidRDefault="000F7FF8" w:rsidP="000F7FF8">
            <w:pPr>
              <w:spacing w:after="0" w:line="240" w:lineRule="auto"/>
              <w:rPr>
                <w:rFonts w:ascii="Calibri" w:eastAsia="Times New Roman" w:hAnsi="Calibri" w:cs="Calibri"/>
                <w:color w:val="000000"/>
                <w:sz w:val="14"/>
                <w:szCs w:val="14"/>
              </w:rPr>
            </w:pPr>
            <w:r w:rsidRPr="000F7FF8">
              <w:rPr>
                <w:rFonts w:ascii="Calibri" w:eastAsia="Times New Roman" w:hAnsi="Calibri" w:cs="Calibri"/>
                <w:color w:val="000000"/>
                <w:sz w:val="14"/>
                <w:szCs w:val="14"/>
              </w:rPr>
              <w:t> </w:t>
            </w:r>
          </w:p>
        </w:tc>
        <w:tc>
          <w:tcPr>
            <w:tcW w:w="562" w:type="dxa"/>
            <w:tcBorders>
              <w:top w:val="nil"/>
              <w:left w:val="nil"/>
              <w:bottom w:val="single" w:sz="4" w:space="0" w:color="auto"/>
              <w:right w:val="single" w:sz="4" w:space="0" w:color="auto"/>
            </w:tcBorders>
            <w:shd w:val="clear" w:color="auto" w:fill="auto"/>
            <w:noWrap/>
            <w:vAlign w:val="bottom"/>
            <w:hideMark/>
          </w:tcPr>
          <w:p w14:paraId="25EF5C93" w14:textId="77777777" w:rsidR="000F7FF8" w:rsidRPr="000F7FF8" w:rsidRDefault="000F7FF8" w:rsidP="000F7FF8">
            <w:pPr>
              <w:spacing w:after="0" w:line="240" w:lineRule="auto"/>
              <w:rPr>
                <w:rFonts w:ascii="Calibri" w:eastAsia="Times New Roman" w:hAnsi="Calibri" w:cs="Calibri"/>
                <w:color w:val="000000"/>
                <w:sz w:val="14"/>
                <w:szCs w:val="14"/>
              </w:rPr>
            </w:pPr>
            <w:r w:rsidRPr="000F7FF8">
              <w:rPr>
                <w:rFonts w:ascii="Calibri" w:eastAsia="Times New Roman" w:hAnsi="Calibri" w:cs="Calibri"/>
                <w:color w:val="000000"/>
                <w:sz w:val="14"/>
                <w:szCs w:val="14"/>
              </w:rPr>
              <w:t xml:space="preserve"> $             5,000 </w:t>
            </w:r>
          </w:p>
        </w:tc>
      </w:tr>
      <w:tr w:rsidR="000F7FF8" w:rsidRPr="000F7FF8" w14:paraId="26654087" w14:textId="77777777" w:rsidTr="000F7FF8">
        <w:trPr>
          <w:trHeight w:val="255"/>
        </w:trPr>
        <w:tc>
          <w:tcPr>
            <w:tcW w:w="486" w:type="dxa"/>
            <w:tcBorders>
              <w:top w:val="nil"/>
              <w:left w:val="single" w:sz="4" w:space="0" w:color="auto"/>
              <w:bottom w:val="single" w:sz="4" w:space="0" w:color="auto"/>
              <w:right w:val="single" w:sz="4" w:space="0" w:color="auto"/>
            </w:tcBorders>
            <w:shd w:val="clear" w:color="auto" w:fill="auto"/>
            <w:noWrap/>
            <w:vAlign w:val="bottom"/>
            <w:hideMark/>
          </w:tcPr>
          <w:p w14:paraId="42B3725E" w14:textId="77777777" w:rsidR="000F7FF8" w:rsidRPr="000F7FF8" w:rsidRDefault="000F7FF8" w:rsidP="000F7FF8">
            <w:pPr>
              <w:spacing w:after="0" w:line="240" w:lineRule="auto"/>
              <w:rPr>
                <w:rFonts w:ascii="Calibri" w:eastAsia="Times New Roman" w:hAnsi="Calibri" w:cs="Calibri"/>
                <w:color w:val="000000"/>
                <w:sz w:val="14"/>
                <w:szCs w:val="14"/>
              </w:rPr>
            </w:pPr>
            <w:r w:rsidRPr="000F7FF8">
              <w:rPr>
                <w:rFonts w:ascii="Calibri" w:eastAsia="Times New Roman" w:hAnsi="Calibri" w:cs="Calibri"/>
                <w:color w:val="000000"/>
                <w:sz w:val="14"/>
                <w:szCs w:val="14"/>
              </w:rPr>
              <w:t> </w:t>
            </w:r>
          </w:p>
        </w:tc>
        <w:tc>
          <w:tcPr>
            <w:tcW w:w="1450" w:type="dxa"/>
            <w:tcBorders>
              <w:top w:val="nil"/>
              <w:left w:val="nil"/>
              <w:bottom w:val="single" w:sz="4" w:space="0" w:color="auto"/>
              <w:right w:val="single" w:sz="4" w:space="0" w:color="auto"/>
            </w:tcBorders>
            <w:shd w:val="clear" w:color="auto" w:fill="auto"/>
            <w:noWrap/>
            <w:vAlign w:val="bottom"/>
            <w:hideMark/>
          </w:tcPr>
          <w:p w14:paraId="79375244" w14:textId="77777777" w:rsidR="000F7FF8" w:rsidRPr="000F7FF8" w:rsidRDefault="000F7FF8" w:rsidP="000F7FF8">
            <w:pPr>
              <w:spacing w:after="0" w:line="240" w:lineRule="auto"/>
              <w:rPr>
                <w:rFonts w:ascii="Calibri" w:eastAsia="Times New Roman" w:hAnsi="Calibri" w:cs="Calibri"/>
                <w:color w:val="000000"/>
                <w:sz w:val="14"/>
                <w:szCs w:val="14"/>
              </w:rPr>
            </w:pPr>
            <w:r w:rsidRPr="000F7FF8">
              <w:rPr>
                <w:rFonts w:ascii="Calibri" w:eastAsia="Times New Roman" w:hAnsi="Calibri" w:cs="Calibri"/>
                <w:color w:val="000000"/>
                <w:sz w:val="14"/>
                <w:szCs w:val="14"/>
              </w:rPr>
              <w:t xml:space="preserve"> Purchased Treasury Stock </w:t>
            </w:r>
          </w:p>
        </w:tc>
        <w:tc>
          <w:tcPr>
            <w:tcW w:w="535" w:type="dxa"/>
            <w:tcBorders>
              <w:top w:val="nil"/>
              <w:left w:val="nil"/>
              <w:bottom w:val="single" w:sz="4" w:space="0" w:color="auto"/>
              <w:right w:val="single" w:sz="4" w:space="0" w:color="auto"/>
            </w:tcBorders>
            <w:shd w:val="clear" w:color="auto" w:fill="auto"/>
            <w:noWrap/>
            <w:vAlign w:val="bottom"/>
            <w:hideMark/>
          </w:tcPr>
          <w:p w14:paraId="5A5BFDE7" w14:textId="77777777" w:rsidR="000F7FF8" w:rsidRPr="000F7FF8" w:rsidRDefault="000F7FF8" w:rsidP="000F7FF8">
            <w:pPr>
              <w:spacing w:after="0" w:line="240" w:lineRule="auto"/>
              <w:rPr>
                <w:rFonts w:ascii="Calibri" w:eastAsia="Times New Roman" w:hAnsi="Calibri" w:cs="Calibri"/>
                <w:color w:val="000000"/>
                <w:sz w:val="14"/>
                <w:szCs w:val="14"/>
              </w:rPr>
            </w:pPr>
            <w:r w:rsidRPr="000F7FF8">
              <w:rPr>
                <w:rFonts w:ascii="Calibri" w:eastAsia="Times New Roman" w:hAnsi="Calibri" w:cs="Calibri"/>
                <w:color w:val="000000"/>
                <w:sz w:val="14"/>
                <w:szCs w:val="14"/>
              </w:rPr>
              <w:t> </w:t>
            </w:r>
          </w:p>
        </w:tc>
        <w:tc>
          <w:tcPr>
            <w:tcW w:w="562" w:type="dxa"/>
            <w:tcBorders>
              <w:top w:val="nil"/>
              <w:left w:val="nil"/>
              <w:bottom w:val="single" w:sz="4" w:space="0" w:color="auto"/>
              <w:right w:val="single" w:sz="4" w:space="0" w:color="auto"/>
            </w:tcBorders>
            <w:shd w:val="clear" w:color="auto" w:fill="auto"/>
            <w:noWrap/>
            <w:vAlign w:val="bottom"/>
            <w:hideMark/>
          </w:tcPr>
          <w:p w14:paraId="162862DC" w14:textId="77777777" w:rsidR="000F7FF8" w:rsidRPr="000F7FF8" w:rsidRDefault="000F7FF8" w:rsidP="000F7FF8">
            <w:pPr>
              <w:spacing w:after="0" w:line="240" w:lineRule="auto"/>
              <w:rPr>
                <w:rFonts w:ascii="Calibri" w:eastAsia="Times New Roman" w:hAnsi="Calibri" w:cs="Calibri"/>
                <w:color w:val="000000"/>
                <w:sz w:val="14"/>
                <w:szCs w:val="14"/>
              </w:rPr>
            </w:pPr>
            <w:r w:rsidRPr="000F7FF8">
              <w:rPr>
                <w:rFonts w:ascii="Calibri" w:eastAsia="Times New Roman" w:hAnsi="Calibri" w:cs="Calibri"/>
                <w:color w:val="000000"/>
                <w:sz w:val="14"/>
                <w:szCs w:val="14"/>
              </w:rPr>
              <w:t> </w:t>
            </w:r>
          </w:p>
        </w:tc>
      </w:tr>
    </w:tbl>
    <w:p w14:paraId="718021D8" w14:textId="37954982" w:rsidR="000F7FF8" w:rsidRDefault="000F7FF8" w:rsidP="000F7FF8">
      <w:pPr>
        <w:spacing w:line="240" w:lineRule="auto"/>
        <w:rPr>
          <w:sz w:val="14"/>
          <w:szCs w:val="14"/>
        </w:rPr>
      </w:pPr>
      <w:r>
        <w:rPr>
          <w:b/>
          <w:sz w:val="14"/>
          <w:szCs w:val="14"/>
        </w:rPr>
        <w:t>Treasury Stock</w:t>
      </w:r>
      <w:r>
        <w:rPr>
          <w:sz w:val="14"/>
          <w:szCs w:val="14"/>
        </w:rPr>
        <w:t>- A Corporation’s own stock that it has previously issued and later reacquired.</w:t>
      </w:r>
    </w:p>
    <w:tbl>
      <w:tblPr>
        <w:tblW w:w="3427" w:type="dxa"/>
        <w:tblLook w:val="04A0" w:firstRow="1" w:lastRow="0" w:firstColumn="1" w:lastColumn="0" w:noHBand="0" w:noVBand="1"/>
      </w:tblPr>
      <w:tblGrid>
        <w:gridCol w:w="486"/>
        <w:gridCol w:w="1854"/>
        <w:gridCol w:w="525"/>
        <w:gridCol w:w="562"/>
      </w:tblGrid>
      <w:tr w:rsidR="000F7FF8" w:rsidRPr="000F7FF8" w14:paraId="5FA8BB7E" w14:textId="77777777" w:rsidTr="00C542F5">
        <w:trPr>
          <w:trHeight w:val="243"/>
        </w:trPr>
        <w:tc>
          <w:tcPr>
            <w:tcW w:w="4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6FBF88" w14:textId="77777777" w:rsidR="000F7FF8" w:rsidRPr="000F7FF8" w:rsidRDefault="000F7FF8" w:rsidP="000F7FF8">
            <w:pPr>
              <w:spacing w:after="0" w:line="240" w:lineRule="auto"/>
              <w:rPr>
                <w:rFonts w:ascii="Calibri" w:eastAsia="Times New Roman" w:hAnsi="Calibri" w:cs="Calibri"/>
                <w:color w:val="000000"/>
                <w:sz w:val="14"/>
                <w:szCs w:val="14"/>
              </w:rPr>
            </w:pPr>
            <w:r w:rsidRPr="000F7FF8">
              <w:rPr>
                <w:rFonts w:ascii="Calibri" w:eastAsia="Times New Roman" w:hAnsi="Calibri" w:cs="Calibri"/>
                <w:color w:val="000000"/>
                <w:sz w:val="14"/>
                <w:szCs w:val="14"/>
              </w:rPr>
              <w:t xml:space="preserve">Date </w:t>
            </w:r>
          </w:p>
        </w:tc>
        <w:tc>
          <w:tcPr>
            <w:tcW w:w="1854" w:type="dxa"/>
            <w:tcBorders>
              <w:top w:val="single" w:sz="4" w:space="0" w:color="auto"/>
              <w:left w:val="nil"/>
              <w:bottom w:val="single" w:sz="4" w:space="0" w:color="auto"/>
              <w:right w:val="single" w:sz="4" w:space="0" w:color="auto"/>
            </w:tcBorders>
            <w:shd w:val="clear" w:color="auto" w:fill="auto"/>
            <w:noWrap/>
            <w:vAlign w:val="bottom"/>
            <w:hideMark/>
          </w:tcPr>
          <w:p w14:paraId="0C13B03B" w14:textId="77777777" w:rsidR="000F7FF8" w:rsidRPr="000F7FF8" w:rsidRDefault="000F7FF8" w:rsidP="000F7FF8">
            <w:pPr>
              <w:spacing w:after="0" w:line="240" w:lineRule="auto"/>
              <w:rPr>
                <w:rFonts w:ascii="Calibri" w:eastAsia="Times New Roman" w:hAnsi="Calibri" w:cs="Calibri"/>
                <w:color w:val="000000"/>
                <w:sz w:val="14"/>
                <w:szCs w:val="14"/>
              </w:rPr>
            </w:pPr>
            <w:r w:rsidRPr="000F7FF8">
              <w:rPr>
                <w:rFonts w:ascii="Calibri" w:eastAsia="Times New Roman" w:hAnsi="Calibri" w:cs="Calibri"/>
                <w:color w:val="000000"/>
                <w:sz w:val="14"/>
                <w:szCs w:val="14"/>
              </w:rPr>
              <w:t xml:space="preserve"> Accounts and explanation </w:t>
            </w:r>
          </w:p>
        </w:tc>
        <w:tc>
          <w:tcPr>
            <w:tcW w:w="525" w:type="dxa"/>
            <w:tcBorders>
              <w:top w:val="single" w:sz="4" w:space="0" w:color="auto"/>
              <w:left w:val="nil"/>
              <w:bottom w:val="single" w:sz="4" w:space="0" w:color="auto"/>
              <w:right w:val="single" w:sz="4" w:space="0" w:color="auto"/>
            </w:tcBorders>
            <w:shd w:val="clear" w:color="auto" w:fill="auto"/>
            <w:noWrap/>
            <w:vAlign w:val="bottom"/>
            <w:hideMark/>
          </w:tcPr>
          <w:p w14:paraId="6A5C8985" w14:textId="77777777" w:rsidR="000F7FF8" w:rsidRPr="000F7FF8" w:rsidRDefault="000F7FF8" w:rsidP="000F7FF8">
            <w:pPr>
              <w:spacing w:after="0" w:line="240" w:lineRule="auto"/>
              <w:rPr>
                <w:rFonts w:ascii="Calibri" w:eastAsia="Times New Roman" w:hAnsi="Calibri" w:cs="Calibri"/>
                <w:color w:val="000000"/>
                <w:sz w:val="14"/>
                <w:szCs w:val="14"/>
              </w:rPr>
            </w:pPr>
            <w:r w:rsidRPr="000F7FF8">
              <w:rPr>
                <w:rFonts w:ascii="Calibri" w:eastAsia="Times New Roman" w:hAnsi="Calibri" w:cs="Calibri"/>
                <w:color w:val="000000"/>
                <w:sz w:val="14"/>
                <w:szCs w:val="14"/>
              </w:rPr>
              <w:t xml:space="preserve"> Debit </w:t>
            </w:r>
          </w:p>
        </w:tc>
        <w:tc>
          <w:tcPr>
            <w:tcW w:w="562" w:type="dxa"/>
            <w:tcBorders>
              <w:top w:val="single" w:sz="4" w:space="0" w:color="auto"/>
              <w:left w:val="nil"/>
              <w:bottom w:val="single" w:sz="4" w:space="0" w:color="auto"/>
              <w:right w:val="single" w:sz="4" w:space="0" w:color="auto"/>
            </w:tcBorders>
            <w:shd w:val="clear" w:color="auto" w:fill="auto"/>
            <w:noWrap/>
            <w:vAlign w:val="bottom"/>
            <w:hideMark/>
          </w:tcPr>
          <w:p w14:paraId="7B149518" w14:textId="77777777" w:rsidR="000F7FF8" w:rsidRPr="000F7FF8" w:rsidRDefault="000F7FF8" w:rsidP="000F7FF8">
            <w:pPr>
              <w:spacing w:after="0" w:line="240" w:lineRule="auto"/>
              <w:rPr>
                <w:rFonts w:ascii="Calibri" w:eastAsia="Times New Roman" w:hAnsi="Calibri" w:cs="Calibri"/>
                <w:color w:val="000000"/>
                <w:sz w:val="14"/>
                <w:szCs w:val="14"/>
              </w:rPr>
            </w:pPr>
            <w:r w:rsidRPr="000F7FF8">
              <w:rPr>
                <w:rFonts w:ascii="Calibri" w:eastAsia="Times New Roman" w:hAnsi="Calibri" w:cs="Calibri"/>
                <w:color w:val="000000"/>
                <w:sz w:val="14"/>
                <w:szCs w:val="14"/>
              </w:rPr>
              <w:t xml:space="preserve"> Credit </w:t>
            </w:r>
          </w:p>
        </w:tc>
      </w:tr>
      <w:tr w:rsidR="000F7FF8" w:rsidRPr="000F7FF8" w14:paraId="0FE4E187" w14:textId="77777777" w:rsidTr="00C542F5">
        <w:trPr>
          <w:trHeight w:val="243"/>
        </w:trPr>
        <w:tc>
          <w:tcPr>
            <w:tcW w:w="486" w:type="dxa"/>
            <w:tcBorders>
              <w:top w:val="nil"/>
              <w:left w:val="single" w:sz="4" w:space="0" w:color="auto"/>
              <w:bottom w:val="single" w:sz="4" w:space="0" w:color="auto"/>
              <w:right w:val="single" w:sz="4" w:space="0" w:color="auto"/>
            </w:tcBorders>
            <w:shd w:val="clear" w:color="auto" w:fill="auto"/>
            <w:noWrap/>
            <w:vAlign w:val="bottom"/>
            <w:hideMark/>
          </w:tcPr>
          <w:p w14:paraId="672DC1B0" w14:textId="77777777" w:rsidR="000F7FF8" w:rsidRPr="000F7FF8" w:rsidRDefault="000F7FF8" w:rsidP="000F7FF8">
            <w:pPr>
              <w:spacing w:after="0" w:line="240" w:lineRule="auto"/>
              <w:jc w:val="right"/>
              <w:rPr>
                <w:rFonts w:ascii="Calibri" w:eastAsia="Times New Roman" w:hAnsi="Calibri" w:cs="Calibri"/>
                <w:color w:val="000000"/>
                <w:sz w:val="14"/>
                <w:szCs w:val="14"/>
              </w:rPr>
            </w:pPr>
            <w:r w:rsidRPr="000F7FF8">
              <w:rPr>
                <w:rFonts w:ascii="Calibri" w:eastAsia="Times New Roman" w:hAnsi="Calibri" w:cs="Calibri"/>
                <w:color w:val="000000"/>
                <w:sz w:val="14"/>
                <w:szCs w:val="14"/>
              </w:rPr>
              <w:t>3-Apr</w:t>
            </w:r>
          </w:p>
        </w:tc>
        <w:tc>
          <w:tcPr>
            <w:tcW w:w="1854" w:type="dxa"/>
            <w:tcBorders>
              <w:top w:val="nil"/>
              <w:left w:val="nil"/>
              <w:bottom w:val="single" w:sz="4" w:space="0" w:color="auto"/>
              <w:right w:val="single" w:sz="4" w:space="0" w:color="auto"/>
            </w:tcBorders>
            <w:shd w:val="clear" w:color="auto" w:fill="auto"/>
            <w:noWrap/>
            <w:vAlign w:val="bottom"/>
            <w:hideMark/>
          </w:tcPr>
          <w:p w14:paraId="616C72DF" w14:textId="77777777" w:rsidR="000F7FF8" w:rsidRPr="000F7FF8" w:rsidRDefault="000F7FF8" w:rsidP="000F7FF8">
            <w:pPr>
              <w:spacing w:after="0" w:line="240" w:lineRule="auto"/>
              <w:rPr>
                <w:rFonts w:ascii="Calibri" w:eastAsia="Times New Roman" w:hAnsi="Calibri" w:cs="Calibri"/>
                <w:color w:val="000000"/>
                <w:sz w:val="14"/>
                <w:szCs w:val="14"/>
              </w:rPr>
            </w:pPr>
            <w:r w:rsidRPr="000F7FF8">
              <w:rPr>
                <w:rFonts w:ascii="Calibri" w:eastAsia="Times New Roman" w:hAnsi="Calibri" w:cs="Calibri"/>
                <w:color w:val="000000"/>
                <w:sz w:val="14"/>
                <w:szCs w:val="14"/>
              </w:rPr>
              <w:t xml:space="preserve"> Cash ($4.30/share x 200shares) </w:t>
            </w:r>
          </w:p>
        </w:tc>
        <w:tc>
          <w:tcPr>
            <w:tcW w:w="525" w:type="dxa"/>
            <w:tcBorders>
              <w:top w:val="nil"/>
              <w:left w:val="nil"/>
              <w:bottom w:val="single" w:sz="4" w:space="0" w:color="auto"/>
              <w:right w:val="single" w:sz="4" w:space="0" w:color="auto"/>
            </w:tcBorders>
            <w:shd w:val="clear" w:color="auto" w:fill="auto"/>
            <w:noWrap/>
            <w:vAlign w:val="bottom"/>
            <w:hideMark/>
          </w:tcPr>
          <w:p w14:paraId="187FD178" w14:textId="77777777" w:rsidR="000F7FF8" w:rsidRPr="000F7FF8" w:rsidRDefault="000F7FF8" w:rsidP="000F7FF8">
            <w:pPr>
              <w:spacing w:after="0" w:line="240" w:lineRule="auto"/>
              <w:rPr>
                <w:rFonts w:ascii="Calibri" w:eastAsia="Times New Roman" w:hAnsi="Calibri" w:cs="Calibri"/>
                <w:color w:val="000000"/>
                <w:sz w:val="14"/>
                <w:szCs w:val="14"/>
              </w:rPr>
            </w:pPr>
            <w:r w:rsidRPr="000F7FF8">
              <w:rPr>
                <w:rFonts w:ascii="Calibri" w:eastAsia="Times New Roman" w:hAnsi="Calibri" w:cs="Calibri"/>
                <w:color w:val="000000"/>
                <w:sz w:val="14"/>
                <w:szCs w:val="14"/>
              </w:rPr>
              <w:t xml:space="preserve"> $                 860 </w:t>
            </w:r>
          </w:p>
        </w:tc>
        <w:tc>
          <w:tcPr>
            <w:tcW w:w="562" w:type="dxa"/>
            <w:tcBorders>
              <w:top w:val="nil"/>
              <w:left w:val="nil"/>
              <w:bottom w:val="single" w:sz="4" w:space="0" w:color="auto"/>
              <w:right w:val="single" w:sz="4" w:space="0" w:color="auto"/>
            </w:tcBorders>
            <w:shd w:val="clear" w:color="auto" w:fill="auto"/>
            <w:noWrap/>
            <w:vAlign w:val="bottom"/>
            <w:hideMark/>
          </w:tcPr>
          <w:p w14:paraId="7A93B71E" w14:textId="77777777" w:rsidR="000F7FF8" w:rsidRPr="000F7FF8" w:rsidRDefault="000F7FF8" w:rsidP="000F7FF8">
            <w:pPr>
              <w:spacing w:after="0" w:line="240" w:lineRule="auto"/>
              <w:rPr>
                <w:rFonts w:ascii="Calibri" w:eastAsia="Times New Roman" w:hAnsi="Calibri" w:cs="Calibri"/>
                <w:color w:val="000000"/>
                <w:sz w:val="14"/>
                <w:szCs w:val="14"/>
              </w:rPr>
            </w:pPr>
            <w:r w:rsidRPr="000F7FF8">
              <w:rPr>
                <w:rFonts w:ascii="Calibri" w:eastAsia="Times New Roman" w:hAnsi="Calibri" w:cs="Calibri"/>
                <w:color w:val="000000"/>
                <w:sz w:val="14"/>
                <w:szCs w:val="14"/>
              </w:rPr>
              <w:t> </w:t>
            </w:r>
          </w:p>
        </w:tc>
      </w:tr>
      <w:tr w:rsidR="000F7FF8" w:rsidRPr="000F7FF8" w14:paraId="1749B522" w14:textId="77777777" w:rsidTr="00C542F5">
        <w:trPr>
          <w:trHeight w:val="243"/>
        </w:trPr>
        <w:tc>
          <w:tcPr>
            <w:tcW w:w="486" w:type="dxa"/>
            <w:tcBorders>
              <w:top w:val="nil"/>
              <w:left w:val="single" w:sz="4" w:space="0" w:color="auto"/>
              <w:bottom w:val="single" w:sz="4" w:space="0" w:color="auto"/>
              <w:right w:val="single" w:sz="4" w:space="0" w:color="auto"/>
            </w:tcBorders>
            <w:shd w:val="clear" w:color="auto" w:fill="auto"/>
            <w:noWrap/>
            <w:vAlign w:val="bottom"/>
            <w:hideMark/>
          </w:tcPr>
          <w:p w14:paraId="5AACB39C" w14:textId="77777777" w:rsidR="000F7FF8" w:rsidRPr="000F7FF8" w:rsidRDefault="000F7FF8" w:rsidP="000F7FF8">
            <w:pPr>
              <w:spacing w:after="0" w:line="240" w:lineRule="auto"/>
              <w:rPr>
                <w:rFonts w:ascii="Calibri" w:eastAsia="Times New Roman" w:hAnsi="Calibri" w:cs="Calibri"/>
                <w:color w:val="000000"/>
                <w:sz w:val="14"/>
                <w:szCs w:val="14"/>
              </w:rPr>
            </w:pPr>
            <w:r w:rsidRPr="000F7FF8">
              <w:rPr>
                <w:rFonts w:ascii="Calibri" w:eastAsia="Times New Roman" w:hAnsi="Calibri" w:cs="Calibri"/>
                <w:color w:val="000000"/>
                <w:sz w:val="14"/>
                <w:szCs w:val="14"/>
              </w:rPr>
              <w:t> </w:t>
            </w:r>
          </w:p>
        </w:tc>
        <w:tc>
          <w:tcPr>
            <w:tcW w:w="1854" w:type="dxa"/>
            <w:tcBorders>
              <w:top w:val="nil"/>
              <w:left w:val="nil"/>
              <w:bottom w:val="single" w:sz="4" w:space="0" w:color="auto"/>
              <w:right w:val="single" w:sz="4" w:space="0" w:color="auto"/>
            </w:tcBorders>
            <w:shd w:val="clear" w:color="auto" w:fill="auto"/>
            <w:noWrap/>
            <w:vAlign w:val="bottom"/>
            <w:hideMark/>
          </w:tcPr>
          <w:p w14:paraId="2E735106" w14:textId="77777777" w:rsidR="000F7FF8" w:rsidRPr="000F7FF8" w:rsidRDefault="000F7FF8" w:rsidP="000F7FF8">
            <w:pPr>
              <w:spacing w:after="0" w:line="240" w:lineRule="auto"/>
              <w:rPr>
                <w:rFonts w:ascii="Calibri" w:eastAsia="Times New Roman" w:hAnsi="Calibri" w:cs="Calibri"/>
                <w:color w:val="000000"/>
                <w:sz w:val="14"/>
                <w:szCs w:val="14"/>
              </w:rPr>
            </w:pPr>
            <w:r w:rsidRPr="000F7FF8">
              <w:rPr>
                <w:rFonts w:ascii="Calibri" w:eastAsia="Times New Roman" w:hAnsi="Calibri" w:cs="Calibri"/>
                <w:color w:val="000000"/>
                <w:sz w:val="14"/>
                <w:szCs w:val="14"/>
              </w:rPr>
              <w:t xml:space="preserve"> Paid-in capital from treasury Stock Transactions ($0.70/share x 200 shares </w:t>
            </w:r>
          </w:p>
        </w:tc>
        <w:tc>
          <w:tcPr>
            <w:tcW w:w="525" w:type="dxa"/>
            <w:tcBorders>
              <w:top w:val="nil"/>
              <w:left w:val="nil"/>
              <w:bottom w:val="single" w:sz="4" w:space="0" w:color="auto"/>
              <w:right w:val="single" w:sz="4" w:space="0" w:color="auto"/>
            </w:tcBorders>
            <w:shd w:val="clear" w:color="auto" w:fill="auto"/>
            <w:noWrap/>
            <w:vAlign w:val="bottom"/>
            <w:hideMark/>
          </w:tcPr>
          <w:p w14:paraId="18F8157E" w14:textId="77777777" w:rsidR="000F7FF8" w:rsidRPr="000F7FF8" w:rsidRDefault="000F7FF8" w:rsidP="000F7FF8">
            <w:pPr>
              <w:spacing w:after="0" w:line="240" w:lineRule="auto"/>
              <w:rPr>
                <w:rFonts w:ascii="Calibri" w:eastAsia="Times New Roman" w:hAnsi="Calibri" w:cs="Calibri"/>
                <w:color w:val="000000"/>
                <w:sz w:val="14"/>
                <w:szCs w:val="14"/>
              </w:rPr>
            </w:pPr>
            <w:r w:rsidRPr="000F7FF8">
              <w:rPr>
                <w:rFonts w:ascii="Calibri" w:eastAsia="Times New Roman" w:hAnsi="Calibri" w:cs="Calibri"/>
                <w:color w:val="000000"/>
                <w:sz w:val="14"/>
                <w:szCs w:val="14"/>
              </w:rPr>
              <w:t xml:space="preserve"> $                  140 </w:t>
            </w:r>
          </w:p>
        </w:tc>
        <w:tc>
          <w:tcPr>
            <w:tcW w:w="562" w:type="dxa"/>
            <w:tcBorders>
              <w:top w:val="nil"/>
              <w:left w:val="nil"/>
              <w:bottom w:val="single" w:sz="4" w:space="0" w:color="auto"/>
              <w:right w:val="single" w:sz="4" w:space="0" w:color="auto"/>
            </w:tcBorders>
            <w:shd w:val="clear" w:color="auto" w:fill="auto"/>
            <w:noWrap/>
            <w:vAlign w:val="bottom"/>
            <w:hideMark/>
          </w:tcPr>
          <w:p w14:paraId="005D531A" w14:textId="77777777" w:rsidR="000F7FF8" w:rsidRPr="000F7FF8" w:rsidRDefault="000F7FF8" w:rsidP="000F7FF8">
            <w:pPr>
              <w:spacing w:after="0" w:line="240" w:lineRule="auto"/>
              <w:rPr>
                <w:rFonts w:ascii="Calibri" w:eastAsia="Times New Roman" w:hAnsi="Calibri" w:cs="Calibri"/>
                <w:color w:val="000000"/>
                <w:sz w:val="14"/>
                <w:szCs w:val="14"/>
              </w:rPr>
            </w:pPr>
            <w:r w:rsidRPr="000F7FF8">
              <w:rPr>
                <w:rFonts w:ascii="Calibri" w:eastAsia="Times New Roman" w:hAnsi="Calibri" w:cs="Calibri"/>
                <w:color w:val="000000"/>
                <w:sz w:val="14"/>
                <w:szCs w:val="14"/>
              </w:rPr>
              <w:t> </w:t>
            </w:r>
          </w:p>
        </w:tc>
      </w:tr>
      <w:tr w:rsidR="000F7FF8" w:rsidRPr="000F7FF8" w14:paraId="1652931C" w14:textId="77777777" w:rsidTr="00C542F5">
        <w:trPr>
          <w:trHeight w:val="243"/>
        </w:trPr>
        <w:tc>
          <w:tcPr>
            <w:tcW w:w="486" w:type="dxa"/>
            <w:tcBorders>
              <w:top w:val="nil"/>
              <w:left w:val="single" w:sz="4" w:space="0" w:color="auto"/>
              <w:bottom w:val="single" w:sz="4" w:space="0" w:color="auto"/>
              <w:right w:val="single" w:sz="4" w:space="0" w:color="auto"/>
            </w:tcBorders>
            <w:shd w:val="clear" w:color="auto" w:fill="auto"/>
            <w:noWrap/>
            <w:vAlign w:val="bottom"/>
            <w:hideMark/>
          </w:tcPr>
          <w:p w14:paraId="01B6A509" w14:textId="77777777" w:rsidR="000F7FF8" w:rsidRPr="000F7FF8" w:rsidRDefault="000F7FF8" w:rsidP="000F7FF8">
            <w:pPr>
              <w:spacing w:after="0" w:line="240" w:lineRule="auto"/>
              <w:rPr>
                <w:rFonts w:ascii="Calibri" w:eastAsia="Times New Roman" w:hAnsi="Calibri" w:cs="Calibri"/>
                <w:color w:val="000000"/>
                <w:sz w:val="14"/>
                <w:szCs w:val="14"/>
              </w:rPr>
            </w:pPr>
            <w:r w:rsidRPr="000F7FF8">
              <w:rPr>
                <w:rFonts w:ascii="Calibri" w:eastAsia="Times New Roman" w:hAnsi="Calibri" w:cs="Calibri"/>
                <w:color w:val="000000"/>
                <w:sz w:val="14"/>
                <w:szCs w:val="14"/>
              </w:rPr>
              <w:t> </w:t>
            </w:r>
          </w:p>
        </w:tc>
        <w:tc>
          <w:tcPr>
            <w:tcW w:w="1854" w:type="dxa"/>
            <w:tcBorders>
              <w:top w:val="nil"/>
              <w:left w:val="nil"/>
              <w:bottom w:val="single" w:sz="4" w:space="0" w:color="auto"/>
              <w:right w:val="single" w:sz="4" w:space="0" w:color="auto"/>
            </w:tcBorders>
            <w:shd w:val="clear" w:color="auto" w:fill="auto"/>
            <w:noWrap/>
            <w:vAlign w:val="bottom"/>
            <w:hideMark/>
          </w:tcPr>
          <w:p w14:paraId="56E5F748" w14:textId="77777777" w:rsidR="000F7FF8" w:rsidRPr="000F7FF8" w:rsidRDefault="000F7FF8" w:rsidP="000F7FF8">
            <w:pPr>
              <w:spacing w:after="0" w:line="240" w:lineRule="auto"/>
              <w:rPr>
                <w:rFonts w:ascii="Calibri" w:eastAsia="Times New Roman" w:hAnsi="Calibri" w:cs="Calibri"/>
                <w:color w:val="000000"/>
                <w:sz w:val="14"/>
                <w:szCs w:val="14"/>
              </w:rPr>
            </w:pPr>
            <w:r w:rsidRPr="000F7FF8">
              <w:rPr>
                <w:rFonts w:ascii="Calibri" w:eastAsia="Times New Roman" w:hAnsi="Calibri" w:cs="Calibri"/>
                <w:color w:val="000000"/>
                <w:sz w:val="14"/>
                <w:szCs w:val="14"/>
              </w:rPr>
              <w:t xml:space="preserve">      Treasury Stock-Common ($5/share x 200 shares) </w:t>
            </w:r>
          </w:p>
        </w:tc>
        <w:tc>
          <w:tcPr>
            <w:tcW w:w="525" w:type="dxa"/>
            <w:tcBorders>
              <w:top w:val="nil"/>
              <w:left w:val="nil"/>
              <w:bottom w:val="single" w:sz="4" w:space="0" w:color="auto"/>
              <w:right w:val="single" w:sz="4" w:space="0" w:color="auto"/>
            </w:tcBorders>
            <w:shd w:val="clear" w:color="auto" w:fill="auto"/>
            <w:noWrap/>
            <w:vAlign w:val="bottom"/>
            <w:hideMark/>
          </w:tcPr>
          <w:p w14:paraId="4F4C6D37" w14:textId="77777777" w:rsidR="000F7FF8" w:rsidRPr="000F7FF8" w:rsidRDefault="000F7FF8" w:rsidP="000F7FF8">
            <w:pPr>
              <w:spacing w:after="0" w:line="240" w:lineRule="auto"/>
              <w:rPr>
                <w:rFonts w:ascii="Calibri" w:eastAsia="Times New Roman" w:hAnsi="Calibri" w:cs="Calibri"/>
                <w:color w:val="000000"/>
                <w:sz w:val="14"/>
                <w:szCs w:val="14"/>
              </w:rPr>
            </w:pPr>
            <w:r w:rsidRPr="000F7FF8">
              <w:rPr>
                <w:rFonts w:ascii="Calibri" w:eastAsia="Times New Roman" w:hAnsi="Calibri" w:cs="Calibri"/>
                <w:color w:val="000000"/>
                <w:sz w:val="14"/>
                <w:szCs w:val="14"/>
              </w:rPr>
              <w:t> </w:t>
            </w:r>
          </w:p>
        </w:tc>
        <w:tc>
          <w:tcPr>
            <w:tcW w:w="562" w:type="dxa"/>
            <w:tcBorders>
              <w:top w:val="nil"/>
              <w:left w:val="nil"/>
              <w:bottom w:val="single" w:sz="4" w:space="0" w:color="auto"/>
              <w:right w:val="single" w:sz="4" w:space="0" w:color="auto"/>
            </w:tcBorders>
            <w:shd w:val="clear" w:color="auto" w:fill="auto"/>
            <w:noWrap/>
            <w:vAlign w:val="bottom"/>
            <w:hideMark/>
          </w:tcPr>
          <w:p w14:paraId="4206B4CA" w14:textId="77777777" w:rsidR="000F7FF8" w:rsidRPr="000F7FF8" w:rsidRDefault="000F7FF8" w:rsidP="000F7FF8">
            <w:pPr>
              <w:spacing w:after="0" w:line="240" w:lineRule="auto"/>
              <w:rPr>
                <w:rFonts w:ascii="Calibri" w:eastAsia="Times New Roman" w:hAnsi="Calibri" w:cs="Calibri"/>
                <w:color w:val="000000"/>
                <w:sz w:val="14"/>
                <w:szCs w:val="14"/>
              </w:rPr>
            </w:pPr>
            <w:r w:rsidRPr="000F7FF8">
              <w:rPr>
                <w:rFonts w:ascii="Calibri" w:eastAsia="Times New Roman" w:hAnsi="Calibri" w:cs="Calibri"/>
                <w:color w:val="000000"/>
                <w:sz w:val="14"/>
                <w:szCs w:val="14"/>
              </w:rPr>
              <w:t xml:space="preserve"> $              1,000 </w:t>
            </w:r>
          </w:p>
        </w:tc>
      </w:tr>
      <w:tr w:rsidR="000F7FF8" w:rsidRPr="000F7FF8" w14:paraId="2CD11ED5" w14:textId="77777777" w:rsidTr="00C542F5">
        <w:trPr>
          <w:trHeight w:val="243"/>
        </w:trPr>
        <w:tc>
          <w:tcPr>
            <w:tcW w:w="486" w:type="dxa"/>
            <w:tcBorders>
              <w:top w:val="nil"/>
              <w:left w:val="single" w:sz="4" w:space="0" w:color="auto"/>
              <w:bottom w:val="single" w:sz="4" w:space="0" w:color="auto"/>
              <w:right w:val="single" w:sz="4" w:space="0" w:color="auto"/>
            </w:tcBorders>
            <w:shd w:val="clear" w:color="auto" w:fill="auto"/>
            <w:noWrap/>
            <w:vAlign w:val="bottom"/>
            <w:hideMark/>
          </w:tcPr>
          <w:p w14:paraId="78E257F5" w14:textId="77777777" w:rsidR="000F7FF8" w:rsidRPr="000F7FF8" w:rsidRDefault="000F7FF8" w:rsidP="000F7FF8">
            <w:pPr>
              <w:spacing w:after="0" w:line="240" w:lineRule="auto"/>
              <w:rPr>
                <w:rFonts w:ascii="Calibri" w:eastAsia="Times New Roman" w:hAnsi="Calibri" w:cs="Calibri"/>
                <w:color w:val="000000"/>
                <w:sz w:val="14"/>
                <w:szCs w:val="14"/>
              </w:rPr>
            </w:pPr>
            <w:r w:rsidRPr="000F7FF8">
              <w:rPr>
                <w:rFonts w:ascii="Calibri" w:eastAsia="Times New Roman" w:hAnsi="Calibri" w:cs="Calibri"/>
                <w:color w:val="000000"/>
                <w:sz w:val="14"/>
                <w:szCs w:val="14"/>
              </w:rPr>
              <w:t> </w:t>
            </w:r>
          </w:p>
        </w:tc>
        <w:tc>
          <w:tcPr>
            <w:tcW w:w="1854" w:type="dxa"/>
            <w:tcBorders>
              <w:top w:val="nil"/>
              <w:left w:val="nil"/>
              <w:bottom w:val="single" w:sz="4" w:space="0" w:color="auto"/>
              <w:right w:val="single" w:sz="4" w:space="0" w:color="auto"/>
            </w:tcBorders>
            <w:shd w:val="clear" w:color="auto" w:fill="auto"/>
            <w:noWrap/>
            <w:vAlign w:val="bottom"/>
            <w:hideMark/>
          </w:tcPr>
          <w:p w14:paraId="1E555A73" w14:textId="77777777" w:rsidR="000F7FF8" w:rsidRPr="000F7FF8" w:rsidRDefault="000F7FF8" w:rsidP="000F7FF8">
            <w:pPr>
              <w:spacing w:after="0" w:line="240" w:lineRule="auto"/>
              <w:rPr>
                <w:rFonts w:ascii="Calibri" w:eastAsia="Times New Roman" w:hAnsi="Calibri" w:cs="Calibri"/>
                <w:color w:val="000000"/>
                <w:sz w:val="14"/>
                <w:szCs w:val="14"/>
              </w:rPr>
            </w:pPr>
            <w:r w:rsidRPr="000F7FF8">
              <w:rPr>
                <w:rFonts w:ascii="Calibri" w:eastAsia="Times New Roman" w:hAnsi="Calibri" w:cs="Calibri"/>
                <w:color w:val="000000"/>
                <w:sz w:val="14"/>
                <w:szCs w:val="14"/>
              </w:rPr>
              <w:t xml:space="preserve"> Sold treasury stock below cost. </w:t>
            </w:r>
          </w:p>
        </w:tc>
        <w:tc>
          <w:tcPr>
            <w:tcW w:w="525" w:type="dxa"/>
            <w:tcBorders>
              <w:top w:val="nil"/>
              <w:left w:val="nil"/>
              <w:bottom w:val="single" w:sz="4" w:space="0" w:color="auto"/>
              <w:right w:val="single" w:sz="4" w:space="0" w:color="auto"/>
            </w:tcBorders>
            <w:shd w:val="clear" w:color="auto" w:fill="auto"/>
            <w:noWrap/>
            <w:vAlign w:val="bottom"/>
            <w:hideMark/>
          </w:tcPr>
          <w:p w14:paraId="4B7BBEC6" w14:textId="77777777" w:rsidR="000F7FF8" w:rsidRPr="000F7FF8" w:rsidRDefault="000F7FF8" w:rsidP="000F7FF8">
            <w:pPr>
              <w:spacing w:after="0" w:line="240" w:lineRule="auto"/>
              <w:rPr>
                <w:rFonts w:ascii="Calibri" w:eastAsia="Times New Roman" w:hAnsi="Calibri" w:cs="Calibri"/>
                <w:color w:val="000000"/>
                <w:sz w:val="14"/>
                <w:szCs w:val="14"/>
              </w:rPr>
            </w:pPr>
            <w:r w:rsidRPr="000F7FF8">
              <w:rPr>
                <w:rFonts w:ascii="Calibri" w:eastAsia="Times New Roman" w:hAnsi="Calibri" w:cs="Calibri"/>
                <w:color w:val="000000"/>
                <w:sz w:val="14"/>
                <w:szCs w:val="14"/>
              </w:rPr>
              <w:t> </w:t>
            </w:r>
          </w:p>
        </w:tc>
        <w:tc>
          <w:tcPr>
            <w:tcW w:w="562" w:type="dxa"/>
            <w:tcBorders>
              <w:top w:val="nil"/>
              <w:left w:val="nil"/>
              <w:bottom w:val="single" w:sz="4" w:space="0" w:color="auto"/>
              <w:right w:val="single" w:sz="4" w:space="0" w:color="auto"/>
            </w:tcBorders>
            <w:shd w:val="clear" w:color="auto" w:fill="auto"/>
            <w:noWrap/>
            <w:vAlign w:val="bottom"/>
            <w:hideMark/>
          </w:tcPr>
          <w:p w14:paraId="65529954" w14:textId="77777777" w:rsidR="000F7FF8" w:rsidRPr="000F7FF8" w:rsidRDefault="000F7FF8" w:rsidP="000F7FF8">
            <w:pPr>
              <w:spacing w:after="0" w:line="240" w:lineRule="auto"/>
              <w:rPr>
                <w:rFonts w:ascii="Calibri" w:eastAsia="Times New Roman" w:hAnsi="Calibri" w:cs="Calibri"/>
                <w:color w:val="000000"/>
                <w:sz w:val="14"/>
                <w:szCs w:val="14"/>
              </w:rPr>
            </w:pPr>
            <w:r w:rsidRPr="000F7FF8">
              <w:rPr>
                <w:rFonts w:ascii="Calibri" w:eastAsia="Times New Roman" w:hAnsi="Calibri" w:cs="Calibri"/>
                <w:color w:val="000000"/>
                <w:sz w:val="14"/>
                <w:szCs w:val="14"/>
              </w:rPr>
              <w:t> </w:t>
            </w:r>
          </w:p>
        </w:tc>
      </w:tr>
    </w:tbl>
    <w:tbl>
      <w:tblPr>
        <w:tblpPr w:leftFromText="180" w:rightFromText="180" w:vertAnchor="text" w:horzAnchor="margin" w:tblpXSpec="right" w:tblpY="-1863"/>
        <w:tblW w:w="3333" w:type="dxa"/>
        <w:tblLook w:val="04A0" w:firstRow="1" w:lastRow="0" w:firstColumn="1" w:lastColumn="0" w:noHBand="0" w:noVBand="1"/>
      </w:tblPr>
      <w:tblGrid>
        <w:gridCol w:w="486"/>
        <w:gridCol w:w="1760"/>
        <w:gridCol w:w="525"/>
        <w:gridCol w:w="562"/>
      </w:tblGrid>
      <w:tr w:rsidR="00C542F5" w:rsidRPr="00C542F5" w14:paraId="13785C9B" w14:textId="77777777" w:rsidTr="00C542F5">
        <w:trPr>
          <w:trHeight w:val="239"/>
        </w:trPr>
        <w:tc>
          <w:tcPr>
            <w:tcW w:w="4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65054C" w14:textId="77777777" w:rsidR="00C542F5" w:rsidRPr="00C542F5" w:rsidRDefault="00C542F5" w:rsidP="00C542F5">
            <w:pPr>
              <w:spacing w:after="0" w:line="240" w:lineRule="auto"/>
              <w:rPr>
                <w:rFonts w:ascii="Calibri" w:eastAsia="Times New Roman" w:hAnsi="Calibri" w:cs="Calibri"/>
                <w:color w:val="000000"/>
                <w:sz w:val="14"/>
                <w:szCs w:val="14"/>
              </w:rPr>
            </w:pPr>
            <w:r w:rsidRPr="00C542F5">
              <w:rPr>
                <w:rFonts w:ascii="Calibri" w:eastAsia="Times New Roman" w:hAnsi="Calibri" w:cs="Calibri"/>
                <w:color w:val="000000"/>
                <w:sz w:val="14"/>
                <w:szCs w:val="14"/>
              </w:rPr>
              <w:t xml:space="preserve">Date </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5F88FCFD" w14:textId="77777777" w:rsidR="00C542F5" w:rsidRPr="00C542F5" w:rsidRDefault="00C542F5" w:rsidP="00C542F5">
            <w:pPr>
              <w:spacing w:after="0" w:line="240" w:lineRule="auto"/>
              <w:rPr>
                <w:rFonts w:ascii="Calibri" w:eastAsia="Times New Roman" w:hAnsi="Calibri" w:cs="Calibri"/>
                <w:color w:val="000000"/>
                <w:sz w:val="14"/>
                <w:szCs w:val="14"/>
              </w:rPr>
            </w:pPr>
            <w:r w:rsidRPr="00C542F5">
              <w:rPr>
                <w:rFonts w:ascii="Calibri" w:eastAsia="Times New Roman" w:hAnsi="Calibri" w:cs="Calibri"/>
                <w:color w:val="000000"/>
                <w:sz w:val="14"/>
                <w:szCs w:val="14"/>
              </w:rPr>
              <w:t xml:space="preserve"> Accounts and explanation </w:t>
            </w:r>
          </w:p>
        </w:tc>
        <w:tc>
          <w:tcPr>
            <w:tcW w:w="525" w:type="dxa"/>
            <w:tcBorders>
              <w:top w:val="single" w:sz="4" w:space="0" w:color="auto"/>
              <w:left w:val="nil"/>
              <w:bottom w:val="single" w:sz="4" w:space="0" w:color="auto"/>
              <w:right w:val="single" w:sz="4" w:space="0" w:color="auto"/>
            </w:tcBorders>
            <w:shd w:val="clear" w:color="auto" w:fill="auto"/>
            <w:noWrap/>
            <w:vAlign w:val="bottom"/>
            <w:hideMark/>
          </w:tcPr>
          <w:p w14:paraId="255E6196" w14:textId="77777777" w:rsidR="00C542F5" w:rsidRPr="00C542F5" w:rsidRDefault="00C542F5" w:rsidP="00C542F5">
            <w:pPr>
              <w:spacing w:after="0" w:line="240" w:lineRule="auto"/>
              <w:rPr>
                <w:rFonts w:ascii="Calibri" w:eastAsia="Times New Roman" w:hAnsi="Calibri" w:cs="Calibri"/>
                <w:color w:val="000000"/>
                <w:sz w:val="14"/>
                <w:szCs w:val="14"/>
              </w:rPr>
            </w:pPr>
            <w:r w:rsidRPr="00C542F5">
              <w:rPr>
                <w:rFonts w:ascii="Calibri" w:eastAsia="Times New Roman" w:hAnsi="Calibri" w:cs="Calibri"/>
                <w:color w:val="000000"/>
                <w:sz w:val="14"/>
                <w:szCs w:val="14"/>
              </w:rPr>
              <w:t xml:space="preserve"> Debit </w:t>
            </w:r>
          </w:p>
        </w:tc>
        <w:tc>
          <w:tcPr>
            <w:tcW w:w="562" w:type="dxa"/>
            <w:tcBorders>
              <w:top w:val="single" w:sz="4" w:space="0" w:color="auto"/>
              <w:left w:val="nil"/>
              <w:bottom w:val="single" w:sz="4" w:space="0" w:color="auto"/>
              <w:right w:val="single" w:sz="4" w:space="0" w:color="auto"/>
            </w:tcBorders>
            <w:shd w:val="clear" w:color="auto" w:fill="auto"/>
            <w:noWrap/>
            <w:vAlign w:val="bottom"/>
            <w:hideMark/>
          </w:tcPr>
          <w:p w14:paraId="30D26BA5" w14:textId="77777777" w:rsidR="00C542F5" w:rsidRPr="00C542F5" w:rsidRDefault="00C542F5" w:rsidP="00C542F5">
            <w:pPr>
              <w:spacing w:after="0" w:line="240" w:lineRule="auto"/>
              <w:rPr>
                <w:rFonts w:ascii="Calibri" w:eastAsia="Times New Roman" w:hAnsi="Calibri" w:cs="Calibri"/>
                <w:color w:val="000000"/>
                <w:sz w:val="14"/>
                <w:szCs w:val="14"/>
              </w:rPr>
            </w:pPr>
            <w:r w:rsidRPr="00C542F5">
              <w:rPr>
                <w:rFonts w:ascii="Calibri" w:eastAsia="Times New Roman" w:hAnsi="Calibri" w:cs="Calibri"/>
                <w:color w:val="000000"/>
                <w:sz w:val="14"/>
                <w:szCs w:val="14"/>
              </w:rPr>
              <w:t xml:space="preserve"> Credit </w:t>
            </w:r>
          </w:p>
        </w:tc>
      </w:tr>
      <w:tr w:rsidR="00C542F5" w:rsidRPr="00C542F5" w14:paraId="6DDBBBED" w14:textId="77777777" w:rsidTr="00C542F5">
        <w:trPr>
          <w:trHeight w:val="239"/>
        </w:trPr>
        <w:tc>
          <w:tcPr>
            <w:tcW w:w="486" w:type="dxa"/>
            <w:tcBorders>
              <w:top w:val="nil"/>
              <w:left w:val="single" w:sz="4" w:space="0" w:color="auto"/>
              <w:bottom w:val="single" w:sz="4" w:space="0" w:color="auto"/>
              <w:right w:val="single" w:sz="4" w:space="0" w:color="auto"/>
            </w:tcBorders>
            <w:shd w:val="clear" w:color="auto" w:fill="auto"/>
            <w:noWrap/>
            <w:vAlign w:val="bottom"/>
            <w:hideMark/>
          </w:tcPr>
          <w:p w14:paraId="0B855A9D" w14:textId="77777777" w:rsidR="00C542F5" w:rsidRPr="00C542F5" w:rsidRDefault="00C542F5" w:rsidP="00C542F5">
            <w:pPr>
              <w:spacing w:after="0" w:line="240" w:lineRule="auto"/>
              <w:jc w:val="right"/>
              <w:rPr>
                <w:rFonts w:ascii="Calibri" w:eastAsia="Times New Roman" w:hAnsi="Calibri" w:cs="Calibri"/>
                <w:color w:val="000000"/>
                <w:sz w:val="14"/>
                <w:szCs w:val="14"/>
              </w:rPr>
            </w:pPr>
            <w:r w:rsidRPr="00C542F5">
              <w:rPr>
                <w:rFonts w:ascii="Calibri" w:eastAsia="Times New Roman" w:hAnsi="Calibri" w:cs="Calibri"/>
                <w:color w:val="000000"/>
                <w:sz w:val="14"/>
                <w:szCs w:val="14"/>
              </w:rPr>
              <w:t>4-Apr</w:t>
            </w:r>
          </w:p>
        </w:tc>
        <w:tc>
          <w:tcPr>
            <w:tcW w:w="1760" w:type="dxa"/>
            <w:tcBorders>
              <w:top w:val="nil"/>
              <w:left w:val="nil"/>
              <w:bottom w:val="single" w:sz="4" w:space="0" w:color="auto"/>
              <w:right w:val="single" w:sz="4" w:space="0" w:color="auto"/>
            </w:tcBorders>
            <w:shd w:val="clear" w:color="auto" w:fill="auto"/>
            <w:noWrap/>
            <w:vAlign w:val="bottom"/>
            <w:hideMark/>
          </w:tcPr>
          <w:p w14:paraId="15F1E446" w14:textId="77777777" w:rsidR="00C542F5" w:rsidRPr="00C542F5" w:rsidRDefault="00C542F5" w:rsidP="00C542F5">
            <w:pPr>
              <w:spacing w:after="0" w:line="240" w:lineRule="auto"/>
              <w:rPr>
                <w:rFonts w:ascii="Calibri" w:eastAsia="Times New Roman" w:hAnsi="Calibri" w:cs="Calibri"/>
                <w:color w:val="000000"/>
                <w:sz w:val="14"/>
                <w:szCs w:val="14"/>
              </w:rPr>
            </w:pPr>
            <w:r w:rsidRPr="00C542F5">
              <w:rPr>
                <w:rFonts w:ascii="Calibri" w:eastAsia="Times New Roman" w:hAnsi="Calibri" w:cs="Calibri"/>
                <w:color w:val="000000"/>
                <w:sz w:val="14"/>
                <w:szCs w:val="14"/>
              </w:rPr>
              <w:t xml:space="preserve"> Cash ($4.50/share x 200shares) </w:t>
            </w:r>
          </w:p>
        </w:tc>
        <w:tc>
          <w:tcPr>
            <w:tcW w:w="525" w:type="dxa"/>
            <w:tcBorders>
              <w:top w:val="nil"/>
              <w:left w:val="nil"/>
              <w:bottom w:val="single" w:sz="4" w:space="0" w:color="auto"/>
              <w:right w:val="single" w:sz="4" w:space="0" w:color="auto"/>
            </w:tcBorders>
            <w:shd w:val="clear" w:color="auto" w:fill="auto"/>
            <w:noWrap/>
            <w:vAlign w:val="bottom"/>
            <w:hideMark/>
          </w:tcPr>
          <w:p w14:paraId="7BCEFD7C" w14:textId="77777777" w:rsidR="00C542F5" w:rsidRPr="00C542F5" w:rsidRDefault="00C542F5" w:rsidP="00C542F5">
            <w:pPr>
              <w:spacing w:after="0" w:line="240" w:lineRule="auto"/>
              <w:rPr>
                <w:rFonts w:ascii="Calibri" w:eastAsia="Times New Roman" w:hAnsi="Calibri" w:cs="Calibri"/>
                <w:color w:val="000000"/>
                <w:sz w:val="14"/>
                <w:szCs w:val="14"/>
              </w:rPr>
            </w:pPr>
            <w:r w:rsidRPr="00C542F5">
              <w:rPr>
                <w:rFonts w:ascii="Calibri" w:eastAsia="Times New Roman" w:hAnsi="Calibri" w:cs="Calibri"/>
                <w:color w:val="000000"/>
                <w:sz w:val="14"/>
                <w:szCs w:val="14"/>
              </w:rPr>
              <w:t xml:space="preserve"> $                 900 </w:t>
            </w:r>
          </w:p>
        </w:tc>
        <w:tc>
          <w:tcPr>
            <w:tcW w:w="562" w:type="dxa"/>
            <w:tcBorders>
              <w:top w:val="nil"/>
              <w:left w:val="nil"/>
              <w:bottom w:val="single" w:sz="4" w:space="0" w:color="auto"/>
              <w:right w:val="single" w:sz="4" w:space="0" w:color="auto"/>
            </w:tcBorders>
            <w:shd w:val="clear" w:color="auto" w:fill="auto"/>
            <w:noWrap/>
            <w:vAlign w:val="bottom"/>
            <w:hideMark/>
          </w:tcPr>
          <w:p w14:paraId="4EDF76C1" w14:textId="77777777" w:rsidR="00C542F5" w:rsidRPr="00C542F5" w:rsidRDefault="00C542F5" w:rsidP="00C542F5">
            <w:pPr>
              <w:spacing w:after="0" w:line="240" w:lineRule="auto"/>
              <w:rPr>
                <w:rFonts w:ascii="Calibri" w:eastAsia="Times New Roman" w:hAnsi="Calibri" w:cs="Calibri"/>
                <w:color w:val="000000"/>
                <w:sz w:val="14"/>
                <w:szCs w:val="14"/>
              </w:rPr>
            </w:pPr>
            <w:r w:rsidRPr="00C542F5">
              <w:rPr>
                <w:rFonts w:ascii="Calibri" w:eastAsia="Times New Roman" w:hAnsi="Calibri" w:cs="Calibri"/>
                <w:color w:val="000000"/>
                <w:sz w:val="14"/>
                <w:szCs w:val="14"/>
              </w:rPr>
              <w:t> </w:t>
            </w:r>
          </w:p>
        </w:tc>
      </w:tr>
      <w:tr w:rsidR="00C542F5" w:rsidRPr="00C542F5" w14:paraId="485E305D" w14:textId="77777777" w:rsidTr="00C542F5">
        <w:trPr>
          <w:trHeight w:val="239"/>
        </w:trPr>
        <w:tc>
          <w:tcPr>
            <w:tcW w:w="486" w:type="dxa"/>
            <w:tcBorders>
              <w:top w:val="nil"/>
              <w:left w:val="single" w:sz="4" w:space="0" w:color="auto"/>
              <w:bottom w:val="single" w:sz="4" w:space="0" w:color="auto"/>
              <w:right w:val="single" w:sz="4" w:space="0" w:color="auto"/>
            </w:tcBorders>
            <w:shd w:val="clear" w:color="auto" w:fill="auto"/>
            <w:noWrap/>
            <w:vAlign w:val="bottom"/>
            <w:hideMark/>
          </w:tcPr>
          <w:p w14:paraId="21C56FEE" w14:textId="77777777" w:rsidR="00C542F5" w:rsidRPr="00C542F5" w:rsidRDefault="00C542F5" w:rsidP="00C542F5">
            <w:pPr>
              <w:spacing w:after="0" w:line="240" w:lineRule="auto"/>
              <w:rPr>
                <w:rFonts w:ascii="Calibri" w:eastAsia="Times New Roman" w:hAnsi="Calibri" w:cs="Calibri"/>
                <w:color w:val="000000"/>
                <w:sz w:val="14"/>
                <w:szCs w:val="14"/>
              </w:rPr>
            </w:pPr>
            <w:r w:rsidRPr="00C542F5">
              <w:rPr>
                <w:rFonts w:ascii="Calibri" w:eastAsia="Times New Roman" w:hAnsi="Calibri" w:cs="Calibri"/>
                <w:color w:val="000000"/>
                <w:sz w:val="14"/>
                <w:szCs w:val="14"/>
              </w:rPr>
              <w:t> </w:t>
            </w:r>
          </w:p>
        </w:tc>
        <w:tc>
          <w:tcPr>
            <w:tcW w:w="1760" w:type="dxa"/>
            <w:tcBorders>
              <w:top w:val="nil"/>
              <w:left w:val="nil"/>
              <w:bottom w:val="single" w:sz="4" w:space="0" w:color="auto"/>
              <w:right w:val="single" w:sz="4" w:space="0" w:color="auto"/>
            </w:tcBorders>
            <w:shd w:val="clear" w:color="auto" w:fill="auto"/>
            <w:noWrap/>
            <w:vAlign w:val="bottom"/>
            <w:hideMark/>
          </w:tcPr>
          <w:p w14:paraId="2E63C89E" w14:textId="77777777" w:rsidR="00C542F5" w:rsidRPr="00C542F5" w:rsidRDefault="00C542F5" w:rsidP="00C542F5">
            <w:pPr>
              <w:spacing w:after="0" w:line="240" w:lineRule="auto"/>
              <w:rPr>
                <w:rFonts w:ascii="Calibri" w:eastAsia="Times New Roman" w:hAnsi="Calibri" w:cs="Calibri"/>
                <w:color w:val="000000"/>
                <w:sz w:val="14"/>
                <w:szCs w:val="14"/>
              </w:rPr>
            </w:pPr>
            <w:r w:rsidRPr="00C542F5">
              <w:rPr>
                <w:rFonts w:ascii="Calibri" w:eastAsia="Times New Roman" w:hAnsi="Calibri" w:cs="Calibri"/>
                <w:color w:val="000000"/>
                <w:sz w:val="14"/>
                <w:szCs w:val="14"/>
              </w:rPr>
              <w:t xml:space="preserve"> Paid-in capital from treasury Stock Transactions </w:t>
            </w:r>
          </w:p>
        </w:tc>
        <w:tc>
          <w:tcPr>
            <w:tcW w:w="525" w:type="dxa"/>
            <w:tcBorders>
              <w:top w:val="nil"/>
              <w:left w:val="nil"/>
              <w:bottom w:val="single" w:sz="4" w:space="0" w:color="auto"/>
              <w:right w:val="single" w:sz="4" w:space="0" w:color="auto"/>
            </w:tcBorders>
            <w:shd w:val="clear" w:color="auto" w:fill="auto"/>
            <w:noWrap/>
            <w:vAlign w:val="bottom"/>
            <w:hideMark/>
          </w:tcPr>
          <w:p w14:paraId="45140FFE" w14:textId="77777777" w:rsidR="00C542F5" w:rsidRPr="00C542F5" w:rsidRDefault="00C542F5" w:rsidP="00C542F5">
            <w:pPr>
              <w:spacing w:after="0" w:line="240" w:lineRule="auto"/>
              <w:rPr>
                <w:rFonts w:ascii="Calibri" w:eastAsia="Times New Roman" w:hAnsi="Calibri" w:cs="Calibri"/>
                <w:color w:val="000000"/>
                <w:sz w:val="14"/>
                <w:szCs w:val="14"/>
              </w:rPr>
            </w:pPr>
            <w:r w:rsidRPr="00C542F5">
              <w:rPr>
                <w:rFonts w:ascii="Calibri" w:eastAsia="Times New Roman" w:hAnsi="Calibri" w:cs="Calibri"/>
                <w:color w:val="000000"/>
                <w:sz w:val="14"/>
                <w:szCs w:val="14"/>
              </w:rPr>
              <w:t xml:space="preserve"> $                   60 </w:t>
            </w:r>
          </w:p>
        </w:tc>
        <w:tc>
          <w:tcPr>
            <w:tcW w:w="562" w:type="dxa"/>
            <w:tcBorders>
              <w:top w:val="nil"/>
              <w:left w:val="nil"/>
              <w:bottom w:val="single" w:sz="4" w:space="0" w:color="auto"/>
              <w:right w:val="single" w:sz="4" w:space="0" w:color="auto"/>
            </w:tcBorders>
            <w:shd w:val="clear" w:color="auto" w:fill="auto"/>
            <w:noWrap/>
            <w:vAlign w:val="bottom"/>
            <w:hideMark/>
          </w:tcPr>
          <w:p w14:paraId="2DB65EC3" w14:textId="77777777" w:rsidR="00C542F5" w:rsidRPr="00C542F5" w:rsidRDefault="00C542F5" w:rsidP="00C542F5">
            <w:pPr>
              <w:spacing w:after="0" w:line="240" w:lineRule="auto"/>
              <w:rPr>
                <w:rFonts w:ascii="Calibri" w:eastAsia="Times New Roman" w:hAnsi="Calibri" w:cs="Calibri"/>
                <w:color w:val="000000"/>
                <w:sz w:val="14"/>
                <w:szCs w:val="14"/>
              </w:rPr>
            </w:pPr>
            <w:r w:rsidRPr="00C542F5">
              <w:rPr>
                <w:rFonts w:ascii="Calibri" w:eastAsia="Times New Roman" w:hAnsi="Calibri" w:cs="Calibri"/>
                <w:color w:val="000000"/>
                <w:sz w:val="14"/>
                <w:szCs w:val="14"/>
              </w:rPr>
              <w:t> </w:t>
            </w:r>
          </w:p>
        </w:tc>
      </w:tr>
      <w:tr w:rsidR="00C542F5" w:rsidRPr="00C542F5" w14:paraId="5E233379" w14:textId="77777777" w:rsidTr="00C542F5">
        <w:trPr>
          <w:trHeight w:val="239"/>
        </w:trPr>
        <w:tc>
          <w:tcPr>
            <w:tcW w:w="486" w:type="dxa"/>
            <w:tcBorders>
              <w:top w:val="nil"/>
              <w:left w:val="single" w:sz="4" w:space="0" w:color="auto"/>
              <w:bottom w:val="single" w:sz="4" w:space="0" w:color="auto"/>
              <w:right w:val="single" w:sz="4" w:space="0" w:color="auto"/>
            </w:tcBorders>
            <w:shd w:val="clear" w:color="auto" w:fill="auto"/>
            <w:noWrap/>
            <w:vAlign w:val="bottom"/>
            <w:hideMark/>
          </w:tcPr>
          <w:p w14:paraId="60722B3C" w14:textId="77777777" w:rsidR="00C542F5" w:rsidRPr="00C542F5" w:rsidRDefault="00C542F5" w:rsidP="00C542F5">
            <w:pPr>
              <w:spacing w:after="0" w:line="240" w:lineRule="auto"/>
              <w:rPr>
                <w:rFonts w:ascii="Calibri" w:eastAsia="Times New Roman" w:hAnsi="Calibri" w:cs="Calibri"/>
                <w:color w:val="000000"/>
                <w:sz w:val="14"/>
                <w:szCs w:val="14"/>
              </w:rPr>
            </w:pPr>
            <w:r w:rsidRPr="00C542F5">
              <w:rPr>
                <w:rFonts w:ascii="Calibri" w:eastAsia="Times New Roman" w:hAnsi="Calibri" w:cs="Calibri"/>
                <w:color w:val="000000"/>
                <w:sz w:val="14"/>
                <w:szCs w:val="14"/>
              </w:rPr>
              <w:t> </w:t>
            </w:r>
          </w:p>
        </w:tc>
        <w:tc>
          <w:tcPr>
            <w:tcW w:w="1760" w:type="dxa"/>
            <w:tcBorders>
              <w:top w:val="nil"/>
              <w:left w:val="nil"/>
              <w:bottom w:val="single" w:sz="4" w:space="0" w:color="auto"/>
              <w:right w:val="single" w:sz="4" w:space="0" w:color="auto"/>
            </w:tcBorders>
            <w:shd w:val="clear" w:color="auto" w:fill="auto"/>
            <w:noWrap/>
            <w:vAlign w:val="bottom"/>
            <w:hideMark/>
          </w:tcPr>
          <w:p w14:paraId="16F199A1" w14:textId="77777777" w:rsidR="00C542F5" w:rsidRPr="00C542F5" w:rsidRDefault="00C542F5" w:rsidP="00C542F5">
            <w:pPr>
              <w:spacing w:after="0" w:line="240" w:lineRule="auto"/>
              <w:rPr>
                <w:rFonts w:ascii="Calibri" w:eastAsia="Times New Roman" w:hAnsi="Calibri" w:cs="Calibri"/>
                <w:color w:val="000000"/>
                <w:sz w:val="14"/>
                <w:szCs w:val="14"/>
              </w:rPr>
            </w:pPr>
            <w:r w:rsidRPr="00C542F5">
              <w:rPr>
                <w:rFonts w:ascii="Calibri" w:eastAsia="Times New Roman" w:hAnsi="Calibri" w:cs="Calibri"/>
                <w:color w:val="000000"/>
                <w:sz w:val="14"/>
                <w:szCs w:val="14"/>
              </w:rPr>
              <w:t xml:space="preserve"> Retained Earnings ($1,000-$900-$60) </w:t>
            </w:r>
          </w:p>
        </w:tc>
        <w:tc>
          <w:tcPr>
            <w:tcW w:w="525" w:type="dxa"/>
            <w:tcBorders>
              <w:top w:val="nil"/>
              <w:left w:val="nil"/>
              <w:bottom w:val="single" w:sz="4" w:space="0" w:color="auto"/>
              <w:right w:val="single" w:sz="4" w:space="0" w:color="auto"/>
            </w:tcBorders>
            <w:shd w:val="clear" w:color="auto" w:fill="auto"/>
            <w:noWrap/>
            <w:vAlign w:val="bottom"/>
            <w:hideMark/>
          </w:tcPr>
          <w:p w14:paraId="4D9F807E" w14:textId="77777777" w:rsidR="00C542F5" w:rsidRPr="00C542F5" w:rsidRDefault="00C542F5" w:rsidP="00C542F5">
            <w:pPr>
              <w:spacing w:after="0" w:line="240" w:lineRule="auto"/>
              <w:rPr>
                <w:rFonts w:ascii="Calibri" w:eastAsia="Times New Roman" w:hAnsi="Calibri" w:cs="Calibri"/>
                <w:color w:val="000000"/>
                <w:sz w:val="14"/>
                <w:szCs w:val="14"/>
              </w:rPr>
            </w:pPr>
            <w:r w:rsidRPr="00C542F5">
              <w:rPr>
                <w:rFonts w:ascii="Calibri" w:eastAsia="Times New Roman" w:hAnsi="Calibri" w:cs="Calibri"/>
                <w:color w:val="000000"/>
                <w:sz w:val="14"/>
                <w:szCs w:val="14"/>
              </w:rPr>
              <w:t xml:space="preserve"> $                   40 </w:t>
            </w:r>
          </w:p>
        </w:tc>
        <w:tc>
          <w:tcPr>
            <w:tcW w:w="562" w:type="dxa"/>
            <w:tcBorders>
              <w:top w:val="nil"/>
              <w:left w:val="nil"/>
              <w:bottom w:val="single" w:sz="4" w:space="0" w:color="auto"/>
              <w:right w:val="single" w:sz="4" w:space="0" w:color="auto"/>
            </w:tcBorders>
            <w:shd w:val="clear" w:color="auto" w:fill="auto"/>
            <w:noWrap/>
            <w:vAlign w:val="bottom"/>
            <w:hideMark/>
          </w:tcPr>
          <w:p w14:paraId="7B1134CA" w14:textId="77777777" w:rsidR="00C542F5" w:rsidRPr="00C542F5" w:rsidRDefault="00C542F5" w:rsidP="00C542F5">
            <w:pPr>
              <w:spacing w:after="0" w:line="240" w:lineRule="auto"/>
              <w:rPr>
                <w:rFonts w:ascii="Calibri" w:eastAsia="Times New Roman" w:hAnsi="Calibri" w:cs="Calibri"/>
                <w:color w:val="000000"/>
                <w:sz w:val="14"/>
                <w:szCs w:val="14"/>
              </w:rPr>
            </w:pPr>
            <w:r w:rsidRPr="00C542F5">
              <w:rPr>
                <w:rFonts w:ascii="Calibri" w:eastAsia="Times New Roman" w:hAnsi="Calibri" w:cs="Calibri"/>
                <w:color w:val="000000"/>
                <w:sz w:val="14"/>
                <w:szCs w:val="14"/>
              </w:rPr>
              <w:t> </w:t>
            </w:r>
          </w:p>
        </w:tc>
      </w:tr>
      <w:tr w:rsidR="00C542F5" w:rsidRPr="00C542F5" w14:paraId="0BC2F3E5" w14:textId="77777777" w:rsidTr="00C542F5">
        <w:trPr>
          <w:trHeight w:val="239"/>
        </w:trPr>
        <w:tc>
          <w:tcPr>
            <w:tcW w:w="486" w:type="dxa"/>
            <w:tcBorders>
              <w:top w:val="nil"/>
              <w:left w:val="single" w:sz="4" w:space="0" w:color="auto"/>
              <w:bottom w:val="single" w:sz="4" w:space="0" w:color="auto"/>
              <w:right w:val="single" w:sz="4" w:space="0" w:color="auto"/>
            </w:tcBorders>
            <w:shd w:val="clear" w:color="auto" w:fill="auto"/>
            <w:noWrap/>
            <w:vAlign w:val="bottom"/>
            <w:hideMark/>
          </w:tcPr>
          <w:p w14:paraId="077AA02C" w14:textId="77777777" w:rsidR="00C542F5" w:rsidRPr="00C542F5" w:rsidRDefault="00C542F5" w:rsidP="00C542F5">
            <w:pPr>
              <w:spacing w:after="0" w:line="240" w:lineRule="auto"/>
              <w:rPr>
                <w:rFonts w:ascii="Calibri" w:eastAsia="Times New Roman" w:hAnsi="Calibri" w:cs="Calibri"/>
                <w:color w:val="000000"/>
                <w:sz w:val="14"/>
                <w:szCs w:val="14"/>
              </w:rPr>
            </w:pPr>
            <w:r w:rsidRPr="00C542F5">
              <w:rPr>
                <w:rFonts w:ascii="Calibri" w:eastAsia="Times New Roman" w:hAnsi="Calibri" w:cs="Calibri"/>
                <w:color w:val="000000"/>
                <w:sz w:val="14"/>
                <w:szCs w:val="14"/>
              </w:rPr>
              <w:t> </w:t>
            </w:r>
          </w:p>
        </w:tc>
        <w:tc>
          <w:tcPr>
            <w:tcW w:w="1760" w:type="dxa"/>
            <w:tcBorders>
              <w:top w:val="nil"/>
              <w:left w:val="nil"/>
              <w:bottom w:val="single" w:sz="4" w:space="0" w:color="auto"/>
              <w:right w:val="single" w:sz="4" w:space="0" w:color="auto"/>
            </w:tcBorders>
            <w:shd w:val="clear" w:color="auto" w:fill="auto"/>
            <w:noWrap/>
            <w:vAlign w:val="bottom"/>
            <w:hideMark/>
          </w:tcPr>
          <w:p w14:paraId="065F6B17" w14:textId="77777777" w:rsidR="00C542F5" w:rsidRPr="00C542F5" w:rsidRDefault="00C542F5" w:rsidP="00C542F5">
            <w:pPr>
              <w:spacing w:after="0" w:line="240" w:lineRule="auto"/>
              <w:rPr>
                <w:rFonts w:ascii="Calibri" w:eastAsia="Times New Roman" w:hAnsi="Calibri" w:cs="Calibri"/>
                <w:color w:val="000000"/>
                <w:sz w:val="14"/>
                <w:szCs w:val="14"/>
              </w:rPr>
            </w:pPr>
            <w:r w:rsidRPr="00C542F5">
              <w:rPr>
                <w:rFonts w:ascii="Calibri" w:eastAsia="Times New Roman" w:hAnsi="Calibri" w:cs="Calibri"/>
                <w:color w:val="000000"/>
                <w:sz w:val="14"/>
                <w:szCs w:val="14"/>
              </w:rPr>
              <w:t xml:space="preserve">      Treasury Stock-Common ($5/share x 200 shares) </w:t>
            </w:r>
          </w:p>
        </w:tc>
        <w:tc>
          <w:tcPr>
            <w:tcW w:w="525" w:type="dxa"/>
            <w:tcBorders>
              <w:top w:val="nil"/>
              <w:left w:val="nil"/>
              <w:bottom w:val="single" w:sz="4" w:space="0" w:color="auto"/>
              <w:right w:val="single" w:sz="4" w:space="0" w:color="auto"/>
            </w:tcBorders>
            <w:shd w:val="clear" w:color="auto" w:fill="auto"/>
            <w:noWrap/>
            <w:vAlign w:val="bottom"/>
            <w:hideMark/>
          </w:tcPr>
          <w:p w14:paraId="159C0030" w14:textId="77777777" w:rsidR="00C542F5" w:rsidRPr="00C542F5" w:rsidRDefault="00C542F5" w:rsidP="00C542F5">
            <w:pPr>
              <w:spacing w:after="0" w:line="240" w:lineRule="auto"/>
              <w:rPr>
                <w:rFonts w:ascii="Calibri" w:eastAsia="Times New Roman" w:hAnsi="Calibri" w:cs="Calibri"/>
                <w:color w:val="000000"/>
                <w:sz w:val="14"/>
                <w:szCs w:val="14"/>
              </w:rPr>
            </w:pPr>
            <w:r w:rsidRPr="00C542F5">
              <w:rPr>
                <w:rFonts w:ascii="Calibri" w:eastAsia="Times New Roman" w:hAnsi="Calibri" w:cs="Calibri"/>
                <w:color w:val="000000"/>
                <w:sz w:val="14"/>
                <w:szCs w:val="14"/>
              </w:rPr>
              <w:t> </w:t>
            </w:r>
          </w:p>
        </w:tc>
        <w:tc>
          <w:tcPr>
            <w:tcW w:w="562" w:type="dxa"/>
            <w:tcBorders>
              <w:top w:val="nil"/>
              <w:left w:val="nil"/>
              <w:bottom w:val="single" w:sz="4" w:space="0" w:color="auto"/>
              <w:right w:val="single" w:sz="4" w:space="0" w:color="auto"/>
            </w:tcBorders>
            <w:shd w:val="clear" w:color="auto" w:fill="auto"/>
            <w:noWrap/>
            <w:vAlign w:val="bottom"/>
            <w:hideMark/>
          </w:tcPr>
          <w:p w14:paraId="1CBFF912" w14:textId="77777777" w:rsidR="00C542F5" w:rsidRPr="00C542F5" w:rsidRDefault="00C542F5" w:rsidP="00C542F5">
            <w:pPr>
              <w:spacing w:after="0" w:line="240" w:lineRule="auto"/>
              <w:rPr>
                <w:rFonts w:ascii="Calibri" w:eastAsia="Times New Roman" w:hAnsi="Calibri" w:cs="Calibri"/>
                <w:color w:val="000000"/>
                <w:sz w:val="14"/>
                <w:szCs w:val="14"/>
              </w:rPr>
            </w:pPr>
            <w:r w:rsidRPr="00C542F5">
              <w:rPr>
                <w:rFonts w:ascii="Calibri" w:eastAsia="Times New Roman" w:hAnsi="Calibri" w:cs="Calibri"/>
                <w:color w:val="000000"/>
                <w:sz w:val="14"/>
                <w:szCs w:val="14"/>
              </w:rPr>
              <w:t xml:space="preserve"> $              1,000 </w:t>
            </w:r>
          </w:p>
        </w:tc>
      </w:tr>
      <w:tr w:rsidR="00C542F5" w:rsidRPr="00C542F5" w14:paraId="1EEE6CA6" w14:textId="77777777" w:rsidTr="00C542F5">
        <w:trPr>
          <w:trHeight w:val="239"/>
        </w:trPr>
        <w:tc>
          <w:tcPr>
            <w:tcW w:w="486" w:type="dxa"/>
            <w:tcBorders>
              <w:top w:val="nil"/>
              <w:left w:val="single" w:sz="4" w:space="0" w:color="auto"/>
              <w:bottom w:val="single" w:sz="4" w:space="0" w:color="auto"/>
              <w:right w:val="single" w:sz="4" w:space="0" w:color="auto"/>
            </w:tcBorders>
            <w:shd w:val="clear" w:color="auto" w:fill="auto"/>
            <w:noWrap/>
            <w:vAlign w:val="bottom"/>
            <w:hideMark/>
          </w:tcPr>
          <w:p w14:paraId="51134F30" w14:textId="77777777" w:rsidR="00C542F5" w:rsidRPr="00C542F5" w:rsidRDefault="00C542F5" w:rsidP="00C542F5">
            <w:pPr>
              <w:spacing w:after="0" w:line="240" w:lineRule="auto"/>
              <w:rPr>
                <w:rFonts w:ascii="Calibri" w:eastAsia="Times New Roman" w:hAnsi="Calibri" w:cs="Calibri"/>
                <w:color w:val="000000"/>
                <w:sz w:val="14"/>
                <w:szCs w:val="14"/>
              </w:rPr>
            </w:pPr>
            <w:r w:rsidRPr="00C542F5">
              <w:rPr>
                <w:rFonts w:ascii="Calibri" w:eastAsia="Times New Roman" w:hAnsi="Calibri" w:cs="Calibri"/>
                <w:color w:val="000000"/>
                <w:sz w:val="14"/>
                <w:szCs w:val="14"/>
              </w:rPr>
              <w:t> </w:t>
            </w:r>
          </w:p>
        </w:tc>
        <w:tc>
          <w:tcPr>
            <w:tcW w:w="1760" w:type="dxa"/>
            <w:tcBorders>
              <w:top w:val="nil"/>
              <w:left w:val="nil"/>
              <w:bottom w:val="single" w:sz="4" w:space="0" w:color="auto"/>
              <w:right w:val="single" w:sz="4" w:space="0" w:color="auto"/>
            </w:tcBorders>
            <w:shd w:val="clear" w:color="auto" w:fill="auto"/>
            <w:noWrap/>
            <w:vAlign w:val="bottom"/>
            <w:hideMark/>
          </w:tcPr>
          <w:p w14:paraId="6CD1CAB6" w14:textId="77777777" w:rsidR="00C542F5" w:rsidRPr="00C542F5" w:rsidRDefault="00C542F5" w:rsidP="00C542F5">
            <w:pPr>
              <w:spacing w:after="0" w:line="240" w:lineRule="auto"/>
              <w:rPr>
                <w:rFonts w:ascii="Calibri" w:eastAsia="Times New Roman" w:hAnsi="Calibri" w:cs="Calibri"/>
                <w:color w:val="000000"/>
                <w:sz w:val="14"/>
                <w:szCs w:val="14"/>
              </w:rPr>
            </w:pPr>
            <w:r w:rsidRPr="00C542F5">
              <w:rPr>
                <w:rFonts w:ascii="Calibri" w:eastAsia="Times New Roman" w:hAnsi="Calibri" w:cs="Calibri"/>
                <w:color w:val="000000"/>
                <w:sz w:val="14"/>
                <w:szCs w:val="14"/>
              </w:rPr>
              <w:t xml:space="preserve"> Sold Treasury Stock below cost </w:t>
            </w:r>
          </w:p>
        </w:tc>
        <w:tc>
          <w:tcPr>
            <w:tcW w:w="525" w:type="dxa"/>
            <w:tcBorders>
              <w:top w:val="nil"/>
              <w:left w:val="nil"/>
              <w:bottom w:val="single" w:sz="4" w:space="0" w:color="auto"/>
              <w:right w:val="single" w:sz="4" w:space="0" w:color="auto"/>
            </w:tcBorders>
            <w:shd w:val="clear" w:color="auto" w:fill="auto"/>
            <w:noWrap/>
            <w:vAlign w:val="bottom"/>
            <w:hideMark/>
          </w:tcPr>
          <w:p w14:paraId="475AA5FF" w14:textId="77777777" w:rsidR="00C542F5" w:rsidRPr="00C542F5" w:rsidRDefault="00C542F5" w:rsidP="00C542F5">
            <w:pPr>
              <w:spacing w:after="0" w:line="240" w:lineRule="auto"/>
              <w:rPr>
                <w:rFonts w:ascii="Calibri" w:eastAsia="Times New Roman" w:hAnsi="Calibri" w:cs="Calibri"/>
                <w:color w:val="000000"/>
                <w:sz w:val="14"/>
                <w:szCs w:val="14"/>
              </w:rPr>
            </w:pPr>
            <w:r w:rsidRPr="00C542F5">
              <w:rPr>
                <w:rFonts w:ascii="Calibri" w:eastAsia="Times New Roman" w:hAnsi="Calibri" w:cs="Calibri"/>
                <w:color w:val="000000"/>
                <w:sz w:val="14"/>
                <w:szCs w:val="14"/>
              </w:rPr>
              <w:t> </w:t>
            </w:r>
          </w:p>
        </w:tc>
        <w:tc>
          <w:tcPr>
            <w:tcW w:w="562" w:type="dxa"/>
            <w:tcBorders>
              <w:top w:val="nil"/>
              <w:left w:val="nil"/>
              <w:bottom w:val="single" w:sz="4" w:space="0" w:color="auto"/>
              <w:right w:val="single" w:sz="4" w:space="0" w:color="auto"/>
            </w:tcBorders>
            <w:shd w:val="clear" w:color="auto" w:fill="auto"/>
            <w:noWrap/>
            <w:vAlign w:val="bottom"/>
            <w:hideMark/>
          </w:tcPr>
          <w:p w14:paraId="7B9F0777" w14:textId="77777777" w:rsidR="00C542F5" w:rsidRPr="00C542F5" w:rsidRDefault="00C542F5" w:rsidP="00C542F5">
            <w:pPr>
              <w:spacing w:after="0" w:line="240" w:lineRule="auto"/>
              <w:rPr>
                <w:rFonts w:ascii="Calibri" w:eastAsia="Times New Roman" w:hAnsi="Calibri" w:cs="Calibri"/>
                <w:color w:val="000000"/>
                <w:sz w:val="14"/>
                <w:szCs w:val="14"/>
              </w:rPr>
            </w:pPr>
            <w:r w:rsidRPr="00C542F5">
              <w:rPr>
                <w:rFonts w:ascii="Calibri" w:eastAsia="Times New Roman" w:hAnsi="Calibri" w:cs="Calibri"/>
                <w:color w:val="000000"/>
                <w:sz w:val="14"/>
                <w:szCs w:val="14"/>
              </w:rPr>
              <w:t> </w:t>
            </w:r>
          </w:p>
        </w:tc>
      </w:tr>
    </w:tbl>
    <w:p w14:paraId="3C2A0B0C" w14:textId="12E9A279" w:rsidR="008F446F" w:rsidRDefault="008F446F" w:rsidP="000F7FF8">
      <w:pPr>
        <w:spacing w:line="240" w:lineRule="auto"/>
        <w:rPr>
          <w:b/>
          <w:sz w:val="14"/>
          <w:szCs w:val="14"/>
        </w:rPr>
      </w:pPr>
    </w:p>
    <w:p w14:paraId="747B8520" w14:textId="3E2E9EDC" w:rsidR="00C542F5" w:rsidRDefault="00301AD3" w:rsidP="000F7FF8">
      <w:pPr>
        <w:spacing w:line="240" w:lineRule="auto"/>
        <w:rPr>
          <w:b/>
          <w:sz w:val="14"/>
          <w:szCs w:val="14"/>
        </w:rPr>
      </w:pPr>
      <w:r>
        <w:rPr>
          <w:b/>
          <w:sz w:val="14"/>
          <w:szCs w:val="14"/>
        </w:rPr>
        <w:t>Cash Dividends</w:t>
      </w:r>
    </w:p>
    <w:p w14:paraId="0E9D28B0" w14:textId="0A498128" w:rsidR="00301AD3" w:rsidRPr="00301AD3" w:rsidRDefault="00301AD3" w:rsidP="00301AD3">
      <w:pPr>
        <w:pStyle w:val="ListParagraph"/>
        <w:numPr>
          <w:ilvl w:val="0"/>
          <w:numId w:val="1"/>
        </w:numPr>
        <w:spacing w:line="240" w:lineRule="auto"/>
        <w:rPr>
          <w:b/>
          <w:sz w:val="14"/>
          <w:szCs w:val="14"/>
        </w:rPr>
      </w:pPr>
      <w:r>
        <w:rPr>
          <w:b/>
          <w:sz w:val="14"/>
          <w:szCs w:val="14"/>
        </w:rPr>
        <w:t xml:space="preserve">Declaration date. </w:t>
      </w:r>
      <w:r>
        <w:rPr>
          <w:sz w:val="14"/>
          <w:szCs w:val="14"/>
        </w:rPr>
        <w:t>The declaration of a cash dividend creates an obligation (liability) for the corporation.</w:t>
      </w:r>
    </w:p>
    <w:p w14:paraId="0705F30A" w14:textId="1A770D1A" w:rsidR="00301AD3" w:rsidRPr="00301AD3" w:rsidRDefault="00301AD3" w:rsidP="00301AD3">
      <w:pPr>
        <w:pStyle w:val="ListParagraph"/>
        <w:numPr>
          <w:ilvl w:val="0"/>
          <w:numId w:val="2"/>
        </w:numPr>
        <w:spacing w:line="240" w:lineRule="auto"/>
        <w:rPr>
          <w:b/>
          <w:sz w:val="14"/>
          <w:szCs w:val="14"/>
        </w:rPr>
      </w:pPr>
      <w:r>
        <w:rPr>
          <w:b/>
          <w:sz w:val="14"/>
          <w:szCs w:val="14"/>
        </w:rPr>
        <w:t xml:space="preserve">Payment Date. </w:t>
      </w:r>
      <w:r>
        <w:rPr>
          <w:sz w:val="14"/>
          <w:szCs w:val="14"/>
        </w:rPr>
        <w:t>Payment of the dividend usually follows the record date by a week or two.</w:t>
      </w:r>
    </w:p>
    <w:tbl>
      <w:tblPr>
        <w:tblpPr w:leftFromText="180" w:rightFromText="180" w:vertAnchor="text" w:tblpY="1"/>
        <w:tblOverlap w:val="never"/>
        <w:tblW w:w="3405" w:type="dxa"/>
        <w:tblLook w:val="04A0" w:firstRow="1" w:lastRow="0" w:firstColumn="1" w:lastColumn="0" w:noHBand="0" w:noVBand="1"/>
      </w:tblPr>
      <w:tblGrid>
        <w:gridCol w:w="486"/>
        <w:gridCol w:w="2148"/>
        <w:gridCol w:w="535"/>
        <w:gridCol w:w="562"/>
      </w:tblGrid>
      <w:tr w:rsidR="00301AD3" w:rsidRPr="00301AD3" w14:paraId="3DCA8DCB" w14:textId="77777777" w:rsidTr="00301AD3">
        <w:trPr>
          <w:trHeight w:val="245"/>
        </w:trPr>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B31652" w14:textId="77777777" w:rsidR="00301AD3" w:rsidRPr="00301AD3" w:rsidRDefault="00301AD3" w:rsidP="00301AD3">
            <w:pPr>
              <w:spacing w:after="0" w:line="240" w:lineRule="auto"/>
              <w:rPr>
                <w:rFonts w:ascii="Calibri" w:eastAsia="Times New Roman" w:hAnsi="Calibri" w:cs="Calibri"/>
                <w:color w:val="000000"/>
                <w:sz w:val="14"/>
                <w:szCs w:val="14"/>
              </w:rPr>
            </w:pPr>
            <w:r w:rsidRPr="00301AD3">
              <w:rPr>
                <w:rFonts w:ascii="Calibri" w:eastAsia="Times New Roman" w:hAnsi="Calibri" w:cs="Calibri"/>
                <w:color w:val="000000"/>
                <w:sz w:val="14"/>
                <w:szCs w:val="14"/>
              </w:rPr>
              <w:t xml:space="preserve">Date </w:t>
            </w:r>
          </w:p>
        </w:tc>
        <w:tc>
          <w:tcPr>
            <w:tcW w:w="2148" w:type="dxa"/>
            <w:tcBorders>
              <w:top w:val="single" w:sz="4" w:space="0" w:color="auto"/>
              <w:left w:val="nil"/>
              <w:bottom w:val="single" w:sz="4" w:space="0" w:color="auto"/>
              <w:right w:val="single" w:sz="4" w:space="0" w:color="auto"/>
            </w:tcBorders>
            <w:shd w:val="clear" w:color="auto" w:fill="auto"/>
            <w:noWrap/>
            <w:vAlign w:val="bottom"/>
            <w:hideMark/>
          </w:tcPr>
          <w:p w14:paraId="1A6C284D" w14:textId="77777777" w:rsidR="00301AD3" w:rsidRPr="00301AD3" w:rsidRDefault="00301AD3" w:rsidP="00301AD3">
            <w:pPr>
              <w:spacing w:after="0" w:line="240" w:lineRule="auto"/>
              <w:rPr>
                <w:rFonts w:ascii="Calibri" w:eastAsia="Times New Roman" w:hAnsi="Calibri" w:cs="Calibri"/>
                <w:color w:val="000000"/>
                <w:sz w:val="14"/>
                <w:szCs w:val="14"/>
              </w:rPr>
            </w:pPr>
            <w:r w:rsidRPr="00301AD3">
              <w:rPr>
                <w:rFonts w:ascii="Calibri" w:eastAsia="Times New Roman" w:hAnsi="Calibri" w:cs="Calibri"/>
                <w:color w:val="000000"/>
                <w:sz w:val="14"/>
                <w:szCs w:val="14"/>
              </w:rPr>
              <w:t xml:space="preserve"> Accounts and explanation </w:t>
            </w:r>
          </w:p>
        </w:tc>
        <w:tc>
          <w:tcPr>
            <w:tcW w:w="419" w:type="dxa"/>
            <w:tcBorders>
              <w:top w:val="single" w:sz="4" w:space="0" w:color="auto"/>
              <w:left w:val="nil"/>
              <w:bottom w:val="single" w:sz="4" w:space="0" w:color="auto"/>
              <w:right w:val="single" w:sz="4" w:space="0" w:color="auto"/>
            </w:tcBorders>
            <w:shd w:val="clear" w:color="auto" w:fill="auto"/>
            <w:noWrap/>
            <w:vAlign w:val="bottom"/>
            <w:hideMark/>
          </w:tcPr>
          <w:p w14:paraId="4252C3A6" w14:textId="77777777" w:rsidR="00301AD3" w:rsidRPr="00301AD3" w:rsidRDefault="00301AD3" w:rsidP="00301AD3">
            <w:pPr>
              <w:spacing w:after="0" w:line="240" w:lineRule="auto"/>
              <w:rPr>
                <w:rFonts w:ascii="Calibri" w:eastAsia="Times New Roman" w:hAnsi="Calibri" w:cs="Calibri"/>
                <w:color w:val="000000"/>
                <w:sz w:val="14"/>
                <w:szCs w:val="14"/>
              </w:rPr>
            </w:pPr>
            <w:r w:rsidRPr="00301AD3">
              <w:rPr>
                <w:rFonts w:ascii="Calibri" w:eastAsia="Times New Roman" w:hAnsi="Calibri" w:cs="Calibri"/>
                <w:color w:val="000000"/>
                <w:sz w:val="14"/>
                <w:szCs w:val="14"/>
              </w:rPr>
              <w:t xml:space="preserve"> Debit </w:t>
            </w:r>
          </w:p>
        </w:tc>
        <w:tc>
          <w:tcPr>
            <w:tcW w:w="419" w:type="dxa"/>
            <w:tcBorders>
              <w:top w:val="single" w:sz="4" w:space="0" w:color="auto"/>
              <w:left w:val="nil"/>
              <w:bottom w:val="single" w:sz="4" w:space="0" w:color="auto"/>
              <w:right w:val="single" w:sz="4" w:space="0" w:color="auto"/>
            </w:tcBorders>
            <w:shd w:val="clear" w:color="auto" w:fill="auto"/>
            <w:noWrap/>
            <w:vAlign w:val="bottom"/>
            <w:hideMark/>
          </w:tcPr>
          <w:p w14:paraId="7C28A18D" w14:textId="77777777" w:rsidR="00301AD3" w:rsidRPr="00301AD3" w:rsidRDefault="00301AD3" w:rsidP="00301AD3">
            <w:pPr>
              <w:spacing w:after="0" w:line="240" w:lineRule="auto"/>
              <w:rPr>
                <w:rFonts w:ascii="Calibri" w:eastAsia="Times New Roman" w:hAnsi="Calibri" w:cs="Calibri"/>
                <w:color w:val="000000"/>
                <w:sz w:val="14"/>
                <w:szCs w:val="14"/>
              </w:rPr>
            </w:pPr>
            <w:r w:rsidRPr="00301AD3">
              <w:rPr>
                <w:rFonts w:ascii="Calibri" w:eastAsia="Times New Roman" w:hAnsi="Calibri" w:cs="Calibri"/>
                <w:color w:val="000000"/>
                <w:sz w:val="14"/>
                <w:szCs w:val="14"/>
              </w:rPr>
              <w:t xml:space="preserve"> Credit </w:t>
            </w:r>
          </w:p>
        </w:tc>
      </w:tr>
      <w:tr w:rsidR="00301AD3" w:rsidRPr="00301AD3" w14:paraId="77517E0D" w14:textId="77777777" w:rsidTr="00301AD3">
        <w:trPr>
          <w:trHeight w:val="245"/>
        </w:trPr>
        <w:tc>
          <w:tcPr>
            <w:tcW w:w="419" w:type="dxa"/>
            <w:tcBorders>
              <w:top w:val="nil"/>
              <w:left w:val="single" w:sz="4" w:space="0" w:color="auto"/>
              <w:bottom w:val="single" w:sz="4" w:space="0" w:color="auto"/>
              <w:right w:val="single" w:sz="4" w:space="0" w:color="auto"/>
            </w:tcBorders>
            <w:shd w:val="clear" w:color="auto" w:fill="auto"/>
            <w:noWrap/>
            <w:vAlign w:val="bottom"/>
            <w:hideMark/>
          </w:tcPr>
          <w:p w14:paraId="1EAE6A0F" w14:textId="77777777" w:rsidR="00301AD3" w:rsidRPr="00301AD3" w:rsidRDefault="00301AD3" w:rsidP="00301AD3">
            <w:pPr>
              <w:spacing w:after="0" w:line="240" w:lineRule="auto"/>
              <w:jc w:val="right"/>
              <w:rPr>
                <w:rFonts w:ascii="Calibri" w:eastAsia="Times New Roman" w:hAnsi="Calibri" w:cs="Calibri"/>
                <w:color w:val="000000"/>
                <w:sz w:val="14"/>
                <w:szCs w:val="14"/>
              </w:rPr>
            </w:pPr>
            <w:r w:rsidRPr="00301AD3">
              <w:rPr>
                <w:rFonts w:ascii="Calibri" w:eastAsia="Times New Roman" w:hAnsi="Calibri" w:cs="Calibri"/>
                <w:color w:val="000000"/>
                <w:sz w:val="14"/>
                <w:szCs w:val="14"/>
              </w:rPr>
              <w:t>30-May</w:t>
            </w:r>
          </w:p>
        </w:tc>
        <w:tc>
          <w:tcPr>
            <w:tcW w:w="2148" w:type="dxa"/>
            <w:tcBorders>
              <w:top w:val="nil"/>
              <w:left w:val="nil"/>
              <w:bottom w:val="single" w:sz="4" w:space="0" w:color="auto"/>
              <w:right w:val="single" w:sz="4" w:space="0" w:color="auto"/>
            </w:tcBorders>
            <w:shd w:val="clear" w:color="auto" w:fill="auto"/>
            <w:noWrap/>
            <w:vAlign w:val="bottom"/>
            <w:hideMark/>
          </w:tcPr>
          <w:p w14:paraId="2427759A" w14:textId="77777777" w:rsidR="00301AD3" w:rsidRPr="00301AD3" w:rsidRDefault="00301AD3" w:rsidP="00301AD3">
            <w:pPr>
              <w:spacing w:after="0" w:line="240" w:lineRule="auto"/>
              <w:rPr>
                <w:rFonts w:ascii="Calibri" w:eastAsia="Times New Roman" w:hAnsi="Calibri" w:cs="Calibri"/>
                <w:color w:val="000000"/>
                <w:sz w:val="14"/>
                <w:szCs w:val="14"/>
              </w:rPr>
            </w:pPr>
            <w:r w:rsidRPr="00301AD3">
              <w:rPr>
                <w:rFonts w:ascii="Calibri" w:eastAsia="Times New Roman" w:hAnsi="Calibri" w:cs="Calibri"/>
                <w:color w:val="000000"/>
                <w:sz w:val="14"/>
                <w:szCs w:val="14"/>
              </w:rPr>
              <w:t xml:space="preserve"> Dividends Payable </w:t>
            </w:r>
          </w:p>
        </w:tc>
        <w:tc>
          <w:tcPr>
            <w:tcW w:w="419" w:type="dxa"/>
            <w:tcBorders>
              <w:top w:val="nil"/>
              <w:left w:val="nil"/>
              <w:bottom w:val="single" w:sz="4" w:space="0" w:color="auto"/>
              <w:right w:val="single" w:sz="4" w:space="0" w:color="auto"/>
            </w:tcBorders>
            <w:shd w:val="clear" w:color="auto" w:fill="auto"/>
            <w:noWrap/>
            <w:vAlign w:val="bottom"/>
            <w:hideMark/>
          </w:tcPr>
          <w:p w14:paraId="18D7589C" w14:textId="77777777" w:rsidR="00301AD3" w:rsidRPr="00301AD3" w:rsidRDefault="00301AD3" w:rsidP="00301AD3">
            <w:pPr>
              <w:spacing w:after="0" w:line="240" w:lineRule="auto"/>
              <w:rPr>
                <w:rFonts w:ascii="Calibri" w:eastAsia="Times New Roman" w:hAnsi="Calibri" w:cs="Calibri"/>
                <w:color w:val="000000"/>
                <w:sz w:val="14"/>
                <w:szCs w:val="14"/>
              </w:rPr>
            </w:pPr>
            <w:r w:rsidRPr="00301AD3">
              <w:rPr>
                <w:rFonts w:ascii="Calibri" w:eastAsia="Times New Roman" w:hAnsi="Calibri" w:cs="Calibri"/>
                <w:color w:val="000000"/>
                <w:sz w:val="14"/>
                <w:szCs w:val="14"/>
              </w:rPr>
              <w:t xml:space="preserve"> $               1,135 </w:t>
            </w:r>
          </w:p>
        </w:tc>
        <w:tc>
          <w:tcPr>
            <w:tcW w:w="419" w:type="dxa"/>
            <w:tcBorders>
              <w:top w:val="nil"/>
              <w:left w:val="nil"/>
              <w:bottom w:val="single" w:sz="4" w:space="0" w:color="auto"/>
              <w:right w:val="single" w:sz="4" w:space="0" w:color="auto"/>
            </w:tcBorders>
            <w:shd w:val="clear" w:color="auto" w:fill="auto"/>
            <w:noWrap/>
            <w:vAlign w:val="bottom"/>
            <w:hideMark/>
          </w:tcPr>
          <w:p w14:paraId="186F0CF9" w14:textId="77777777" w:rsidR="00301AD3" w:rsidRPr="00301AD3" w:rsidRDefault="00301AD3" w:rsidP="00301AD3">
            <w:pPr>
              <w:spacing w:after="0" w:line="240" w:lineRule="auto"/>
              <w:rPr>
                <w:rFonts w:ascii="Calibri" w:eastAsia="Times New Roman" w:hAnsi="Calibri" w:cs="Calibri"/>
                <w:color w:val="000000"/>
                <w:sz w:val="14"/>
                <w:szCs w:val="14"/>
              </w:rPr>
            </w:pPr>
            <w:r w:rsidRPr="00301AD3">
              <w:rPr>
                <w:rFonts w:ascii="Calibri" w:eastAsia="Times New Roman" w:hAnsi="Calibri" w:cs="Calibri"/>
                <w:color w:val="000000"/>
                <w:sz w:val="14"/>
                <w:szCs w:val="14"/>
              </w:rPr>
              <w:t> </w:t>
            </w:r>
          </w:p>
        </w:tc>
      </w:tr>
      <w:tr w:rsidR="00301AD3" w:rsidRPr="00301AD3" w14:paraId="2A2C6529" w14:textId="77777777" w:rsidTr="00301AD3">
        <w:trPr>
          <w:trHeight w:val="245"/>
        </w:trPr>
        <w:tc>
          <w:tcPr>
            <w:tcW w:w="419" w:type="dxa"/>
            <w:tcBorders>
              <w:top w:val="nil"/>
              <w:left w:val="single" w:sz="4" w:space="0" w:color="auto"/>
              <w:bottom w:val="single" w:sz="4" w:space="0" w:color="auto"/>
              <w:right w:val="single" w:sz="4" w:space="0" w:color="auto"/>
            </w:tcBorders>
            <w:shd w:val="clear" w:color="auto" w:fill="auto"/>
            <w:noWrap/>
            <w:vAlign w:val="bottom"/>
            <w:hideMark/>
          </w:tcPr>
          <w:p w14:paraId="0C5DB183" w14:textId="77777777" w:rsidR="00301AD3" w:rsidRPr="00301AD3" w:rsidRDefault="00301AD3" w:rsidP="00301AD3">
            <w:pPr>
              <w:spacing w:after="0" w:line="240" w:lineRule="auto"/>
              <w:rPr>
                <w:rFonts w:ascii="Calibri" w:eastAsia="Times New Roman" w:hAnsi="Calibri" w:cs="Calibri"/>
                <w:color w:val="000000"/>
                <w:sz w:val="14"/>
                <w:szCs w:val="14"/>
              </w:rPr>
            </w:pPr>
            <w:r w:rsidRPr="00301AD3">
              <w:rPr>
                <w:rFonts w:ascii="Calibri" w:eastAsia="Times New Roman" w:hAnsi="Calibri" w:cs="Calibri"/>
                <w:color w:val="000000"/>
                <w:sz w:val="14"/>
                <w:szCs w:val="14"/>
              </w:rPr>
              <w:t> </w:t>
            </w:r>
          </w:p>
        </w:tc>
        <w:tc>
          <w:tcPr>
            <w:tcW w:w="2148" w:type="dxa"/>
            <w:tcBorders>
              <w:top w:val="nil"/>
              <w:left w:val="nil"/>
              <w:bottom w:val="single" w:sz="4" w:space="0" w:color="auto"/>
              <w:right w:val="single" w:sz="4" w:space="0" w:color="auto"/>
            </w:tcBorders>
            <w:shd w:val="clear" w:color="auto" w:fill="auto"/>
            <w:noWrap/>
            <w:vAlign w:val="bottom"/>
            <w:hideMark/>
          </w:tcPr>
          <w:p w14:paraId="016F9A94" w14:textId="77777777" w:rsidR="00301AD3" w:rsidRPr="00301AD3" w:rsidRDefault="00301AD3" w:rsidP="00301AD3">
            <w:pPr>
              <w:spacing w:after="0" w:line="240" w:lineRule="auto"/>
              <w:rPr>
                <w:rFonts w:ascii="Calibri" w:eastAsia="Times New Roman" w:hAnsi="Calibri" w:cs="Calibri"/>
                <w:color w:val="000000"/>
                <w:sz w:val="14"/>
                <w:szCs w:val="14"/>
              </w:rPr>
            </w:pPr>
            <w:r w:rsidRPr="00301AD3">
              <w:rPr>
                <w:rFonts w:ascii="Calibri" w:eastAsia="Times New Roman" w:hAnsi="Calibri" w:cs="Calibri"/>
                <w:color w:val="000000"/>
                <w:sz w:val="14"/>
                <w:szCs w:val="14"/>
              </w:rPr>
              <w:t xml:space="preserve">      Cash </w:t>
            </w:r>
          </w:p>
        </w:tc>
        <w:tc>
          <w:tcPr>
            <w:tcW w:w="419" w:type="dxa"/>
            <w:tcBorders>
              <w:top w:val="nil"/>
              <w:left w:val="nil"/>
              <w:bottom w:val="single" w:sz="4" w:space="0" w:color="auto"/>
              <w:right w:val="single" w:sz="4" w:space="0" w:color="auto"/>
            </w:tcBorders>
            <w:shd w:val="clear" w:color="auto" w:fill="auto"/>
            <w:noWrap/>
            <w:vAlign w:val="bottom"/>
            <w:hideMark/>
          </w:tcPr>
          <w:p w14:paraId="3189C4C8" w14:textId="77777777" w:rsidR="00301AD3" w:rsidRPr="00301AD3" w:rsidRDefault="00301AD3" w:rsidP="00301AD3">
            <w:pPr>
              <w:spacing w:after="0" w:line="240" w:lineRule="auto"/>
              <w:rPr>
                <w:rFonts w:ascii="Calibri" w:eastAsia="Times New Roman" w:hAnsi="Calibri" w:cs="Calibri"/>
                <w:color w:val="000000"/>
                <w:sz w:val="14"/>
                <w:szCs w:val="14"/>
              </w:rPr>
            </w:pPr>
            <w:r w:rsidRPr="00301AD3">
              <w:rPr>
                <w:rFonts w:ascii="Calibri" w:eastAsia="Times New Roman" w:hAnsi="Calibri" w:cs="Calibri"/>
                <w:color w:val="000000"/>
                <w:sz w:val="14"/>
                <w:szCs w:val="14"/>
              </w:rPr>
              <w:t> </w:t>
            </w:r>
          </w:p>
        </w:tc>
        <w:tc>
          <w:tcPr>
            <w:tcW w:w="419" w:type="dxa"/>
            <w:tcBorders>
              <w:top w:val="nil"/>
              <w:left w:val="nil"/>
              <w:bottom w:val="single" w:sz="4" w:space="0" w:color="auto"/>
              <w:right w:val="single" w:sz="4" w:space="0" w:color="auto"/>
            </w:tcBorders>
            <w:shd w:val="clear" w:color="auto" w:fill="auto"/>
            <w:noWrap/>
            <w:vAlign w:val="bottom"/>
            <w:hideMark/>
          </w:tcPr>
          <w:p w14:paraId="0D4EFC29" w14:textId="77777777" w:rsidR="00301AD3" w:rsidRPr="00301AD3" w:rsidRDefault="00301AD3" w:rsidP="00301AD3">
            <w:pPr>
              <w:spacing w:after="0" w:line="240" w:lineRule="auto"/>
              <w:rPr>
                <w:rFonts w:ascii="Calibri" w:eastAsia="Times New Roman" w:hAnsi="Calibri" w:cs="Calibri"/>
                <w:color w:val="000000"/>
                <w:sz w:val="14"/>
                <w:szCs w:val="14"/>
              </w:rPr>
            </w:pPr>
            <w:r w:rsidRPr="00301AD3">
              <w:rPr>
                <w:rFonts w:ascii="Calibri" w:eastAsia="Times New Roman" w:hAnsi="Calibri" w:cs="Calibri"/>
                <w:color w:val="000000"/>
                <w:sz w:val="14"/>
                <w:szCs w:val="14"/>
              </w:rPr>
              <w:t xml:space="preserve"> $               1,135 </w:t>
            </w:r>
          </w:p>
        </w:tc>
      </w:tr>
      <w:tr w:rsidR="00301AD3" w:rsidRPr="00301AD3" w14:paraId="51F2B347" w14:textId="77777777" w:rsidTr="00301AD3">
        <w:trPr>
          <w:trHeight w:val="245"/>
        </w:trPr>
        <w:tc>
          <w:tcPr>
            <w:tcW w:w="419" w:type="dxa"/>
            <w:tcBorders>
              <w:top w:val="nil"/>
              <w:left w:val="single" w:sz="4" w:space="0" w:color="auto"/>
              <w:bottom w:val="single" w:sz="4" w:space="0" w:color="auto"/>
              <w:right w:val="single" w:sz="4" w:space="0" w:color="auto"/>
            </w:tcBorders>
            <w:shd w:val="clear" w:color="auto" w:fill="auto"/>
            <w:noWrap/>
            <w:vAlign w:val="bottom"/>
            <w:hideMark/>
          </w:tcPr>
          <w:p w14:paraId="043190D4" w14:textId="77777777" w:rsidR="00301AD3" w:rsidRPr="00301AD3" w:rsidRDefault="00301AD3" w:rsidP="00301AD3">
            <w:pPr>
              <w:spacing w:after="0" w:line="240" w:lineRule="auto"/>
              <w:rPr>
                <w:rFonts w:ascii="Calibri" w:eastAsia="Times New Roman" w:hAnsi="Calibri" w:cs="Calibri"/>
                <w:color w:val="000000"/>
                <w:sz w:val="14"/>
                <w:szCs w:val="14"/>
              </w:rPr>
            </w:pPr>
            <w:r w:rsidRPr="00301AD3">
              <w:rPr>
                <w:rFonts w:ascii="Calibri" w:eastAsia="Times New Roman" w:hAnsi="Calibri" w:cs="Calibri"/>
                <w:color w:val="000000"/>
                <w:sz w:val="14"/>
                <w:szCs w:val="14"/>
              </w:rPr>
              <w:t> </w:t>
            </w:r>
          </w:p>
        </w:tc>
        <w:tc>
          <w:tcPr>
            <w:tcW w:w="2148" w:type="dxa"/>
            <w:tcBorders>
              <w:top w:val="nil"/>
              <w:left w:val="nil"/>
              <w:bottom w:val="single" w:sz="4" w:space="0" w:color="auto"/>
              <w:right w:val="single" w:sz="4" w:space="0" w:color="auto"/>
            </w:tcBorders>
            <w:shd w:val="clear" w:color="auto" w:fill="auto"/>
            <w:noWrap/>
            <w:vAlign w:val="bottom"/>
            <w:hideMark/>
          </w:tcPr>
          <w:p w14:paraId="7C8DD650" w14:textId="77777777" w:rsidR="00301AD3" w:rsidRPr="00301AD3" w:rsidRDefault="00301AD3" w:rsidP="00301AD3">
            <w:pPr>
              <w:spacing w:after="0" w:line="240" w:lineRule="auto"/>
              <w:rPr>
                <w:rFonts w:ascii="Calibri" w:eastAsia="Times New Roman" w:hAnsi="Calibri" w:cs="Calibri"/>
                <w:color w:val="000000"/>
                <w:sz w:val="14"/>
                <w:szCs w:val="14"/>
              </w:rPr>
            </w:pPr>
            <w:r w:rsidRPr="00301AD3">
              <w:rPr>
                <w:rFonts w:ascii="Calibri" w:eastAsia="Times New Roman" w:hAnsi="Calibri" w:cs="Calibri"/>
                <w:color w:val="000000"/>
                <w:sz w:val="14"/>
                <w:szCs w:val="14"/>
              </w:rPr>
              <w:t xml:space="preserve"> Payment of Cash Dividend </w:t>
            </w:r>
          </w:p>
        </w:tc>
        <w:tc>
          <w:tcPr>
            <w:tcW w:w="419" w:type="dxa"/>
            <w:tcBorders>
              <w:top w:val="nil"/>
              <w:left w:val="nil"/>
              <w:bottom w:val="single" w:sz="4" w:space="0" w:color="auto"/>
              <w:right w:val="single" w:sz="4" w:space="0" w:color="auto"/>
            </w:tcBorders>
            <w:shd w:val="clear" w:color="auto" w:fill="auto"/>
            <w:noWrap/>
            <w:vAlign w:val="bottom"/>
            <w:hideMark/>
          </w:tcPr>
          <w:p w14:paraId="6863B395" w14:textId="77777777" w:rsidR="00301AD3" w:rsidRPr="00301AD3" w:rsidRDefault="00301AD3" w:rsidP="00301AD3">
            <w:pPr>
              <w:spacing w:after="0" w:line="240" w:lineRule="auto"/>
              <w:rPr>
                <w:rFonts w:ascii="Calibri" w:eastAsia="Times New Roman" w:hAnsi="Calibri" w:cs="Calibri"/>
                <w:color w:val="000000"/>
                <w:sz w:val="14"/>
                <w:szCs w:val="14"/>
              </w:rPr>
            </w:pPr>
            <w:r w:rsidRPr="00301AD3">
              <w:rPr>
                <w:rFonts w:ascii="Calibri" w:eastAsia="Times New Roman" w:hAnsi="Calibri" w:cs="Calibri"/>
                <w:color w:val="000000"/>
                <w:sz w:val="14"/>
                <w:szCs w:val="14"/>
              </w:rPr>
              <w:t> </w:t>
            </w:r>
          </w:p>
        </w:tc>
        <w:tc>
          <w:tcPr>
            <w:tcW w:w="419" w:type="dxa"/>
            <w:tcBorders>
              <w:top w:val="nil"/>
              <w:left w:val="nil"/>
              <w:bottom w:val="single" w:sz="4" w:space="0" w:color="auto"/>
              <w:right w:val="single" w:sz="4" w:space="0" w:color="auto"/>
            </w:tcBorders>
            <w:shd w:val="clear" w:color="auto" w:fill="auto"/>
            <w:noWrap/>
            <w:vAlign w:val="bottom"/>
            <w:hideMark/>
          </w:tcPr>
          <w:p w14:paraId="53ED4EBE" w14:textId="77777777" w:rsidR="00301AD3" w:rsidRPr="00301AD3" w:rsidRDefault="00301AD3" w:rsidP="00301AD3">
            <w:pPr>
              <w:spacing w:after="0" w:line="240" w:lineRule="auto"/>
              <w:rPr>
                <w:rFonts w:ascii="Calibri" w:eastAsia="Times New Roman" w:hAnsi="Calibri" w:cs="Calibri"/>
                <w:color w:val="000000"/>
                <w:sz w:val="14"/>
                <w:szCs w:val="14"/>
              </w:rPr>
            </w:pPr>
            <w:r w:rsidRPr="00301AD3">
              <w:rPr>
                <w:rFonts w:ascii="Calibri" w:eastAsia="Times New Roman" w:hAnsi="Calibri" w:cs="Calibri"/>
                <w:color w:val="000000"/>
                <w:sz w:val="14"/>
                <w:szCs w:val="14"/>
              </w:rPr>
              <w:t> </w:t>
            </w:r>
          </w:p>
        </w:tc>
      </w:tr>
    </w:tbl>
    <w:tbl>
      <w:tblPr>
        <w:tblW w:w="3104" w:type="dxa"/>
        <w:tblLook w:val="04A0" w:firstRow="1" w:lastRow="0" w:firstColumn="1" w:lastColumn="0" w:noHBand="0" w:noVBand="1"/>
      </w:tblPr>
      <w:tblGrid>
        <w:gridCol w:w="486"/>
        <w:gridCol w:w="1958"/>
        <w:gridCol w:w="535"/>
        <w:gridCol w:w="562"/>
      </w:tblGrid>
      <w:tr w:rsidR="00301AD3" w:rsidRPr="00301AD3" w14:paraId="36EF70DD" w14:textId="77777777" w:rsidTr="00301AD3">
        <w:trPr>
          <w:trHeight w:val="245"/>
        </w:trPr>
        <w:tc>
          <w:tcPr>
            <w:tcW w:w="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DE69E3" w14:textId="77777777" w:rsidR="00301AD3" w:rsidRPr="00301AD3" w:rsidRDefault="00301AD3" w:rsidP="00301AD3">
            <w:pPr>
              <w:spacing w:after="0" w:line="240" w:lineRule="auto"/>
              <w:rPr>
                <w:rFonts w:ascii="Calibri" w:eastAsia="Times New Roman" w:hAnsi="Calibri" w:cs="Calibri"/>
                <w:color w:val="000000"/>
                <w:sz w:val="14"/>
                <w:szCs w:val="14"/>
              </w:rPr>
            </w:pPr>
            <w:r w:rsidRPr="00301AD3">
              <w:rPr>
                <w:rFonts w:ascii="Calibri" w:eastAsia="Times New Roman" w:hAnsi="Calibri" w:cs="Calibri"/>
                <w:color w:val="000000"/>
                <w:sz w:val="14"/>
                <w:szCs w:val="14"/>
              </w:rPr>
              <w:t xml:space="preserve">Date </w:t>
            </w:r>
          </w:p>
        </w:tc>
        <w:tc>
          <w:tcPr>
            <w:tcW w:w="1958" w:type="dxa"/>
            <w:tcBorders>
              <w:top w:val="single" w:sz="4" w:space="0" w:color="auto"/>
              <w:left w:val="nil"/>
              <w:bottom w:val="single" w:sz="4" w:space="0" w:color="auto"/>
              <w:right w:val="single" w:sz="4" w:space="0" w:color="auto"/>
            </w:tcBorders>
            <w:shd w:val="clear" w:color="auto" w:fill="auto"/>
            <w:noWrap/>
            <w:vAlign w:val="bottom"/>
            <w:hideMark/>
          </w:tcPr>
          <w:p w14:paraId="44911CB4" w14:textId="77777777" w:rsidR="00301AD3" w:rsidRPr="00301AD3" w:rsidRDefault="00301AD3" w:rsidP="00301AD3">
            <w:pPr>
              <w:spacing w:after="0" w:line="240" w:lineRule="auto"/>
              <w:rPr>
                <w:rFonts w:ascii="Calibri" w:eastAsia="Times New Roman" w:hAnsi="Calibri" w:cs="Calibri"/>
                <w:color w:val="000000"/>
                <w:sz w:val="14"/>
                <w:szCs w:val="14"/>
              </w:rPr>
            </w:pPr>
            <w:r w:rsidRPr="00301AD3">
              <w:rPr>
                <w:rFonts w:ascii="Calibri" w:eastAsia="Times New Roman" w:hAnsi="Calibri" w:cs="Calibri"/>
                <w:color w:val="000000"/>
                <w:sz w:val="14"/>
                <w:szCs w:val="14"/>
              </w:rPr>
              <w:t xml:space="preserve"> Accounts and explanation </w:t>
            </w:r>
          </w:p>
        </w:tc>
        <w:tc>
          <w:tcPr>
            <w:tcW w:w="382" w:type="dxa"/>
            <w:tcBorders>
              <w:top w:val="single" w:sz="4" w:space="0" w:color="auto"/>
              <w:left w:val="nil"/>
              <w:bottom w:val="single" w:sz="4" w:space="0" w:color="auto"/>
              <w:right w:val="single" w:sz="4" w:space="0" w:color="auto"/>
            </w:tcBorders>
            <w:shd w:val="clear" w:color="auto" w:fill="auto"/>
            <w:noWrap/>
            <w:vAlign w:val="bottom"/>
            <w:hideMark/>
          </w:tcPr>
          <w:p w14:paraId="0E070D2B" w14:textId="77777777" w:rsidR="00301AD3" w:rsidRPr="00301AD3" w:rsidRDefault="00301AD3" w:rsidP="00301AD3">
            <w:pPr>
              <w:spacing w:after="0" w:line="240" w:lineRule="auto"/>
              <w:rPr>
                <w:rFonts w:ascii="Calibri" w:eastAsia="Times New Roman" w:hAnsi="Calibri" w:cs="Calibri"/>
                <w:color w:val="000000"/>
                <w:sz w:val="14"/>
                <w:szCs w:val="14"/>
              </w:rPr>
            </w:pPr>
            <w:r w:rsidRPr="00301AD3">
              <w:rPr>
                <w:rFonts w:ascii="Calibri" w:eastAsia="Times New Roman" w:hAnsi="Calibri" w:cs="Calibri"/>
                <w:color w:val="000000"/>
                <w:sz w:val="14"/>
                <w:szCs w:val="14"/>
              </w:rPr>
              <w:t xml:space="preserve"> Debit </w:t>
            </w:r>
          </w:p>
        </w:tc>
        <w:tc>
          <w:tcPr>
            <w:tcW w:w="382" w:type="dxa"/>
            <w:tcBorders>
              <w:top w:val="single" w:sz="4" w:space="0" w:color="auto"/>
              <w:left w:val="nil"/>
              <w:bottom w:val="single" w:sz="4" w:space="0" w:color="auto"/>
              <w:right w:val="single" w:sz="4" w:space="0" w:color="auto"/>
            </w:tcBorders>
            <w:shd w:val="clear" w:color="auto" w:fill="auto"/>
            <w:noWrap/>
            <w:vAlign w:val="bottom"/>
            <w:hideMark/>
          </w:tcPr>
          <w:p w14:paraId="3F90F40D" w14:textId="77777777" w:rsidR="00301AD3" w:rsidRPr="00301AD3" w:rsidRDefault="00301AD3" w:rsidP="00301AD3">
            <w:pPr>
              <w:spacing w:after="0" w:line="240" w:lineRule="auto"/>
              <w:rPr>
                <w:rFonts w:ascii="Calibri" w:eastAsia="Times New Roman" w:hAnsi="Calibri" w:cs="Calibri"/>
                <w:color w:val="000000"/>
                <w:sz w:val="14"/>
                <w:szCs w:val="14"/>
              </w:rPr>
            </w:pPr>
            <w:r w:rsidRPr="00301AD3">
              <w:rPr>
                <w:rFonts w:ascii="Calibri" w:eastAsia="Times New Roman" w:hAnsi="Calibri" w:cs="Calibri"/>
                <w:color w:val="000000"/>
                <w:sz w:val="14"/>
                <w:szCs w:val="14"/>
              </w:rPr>
              <w:t xml:space="preserve"> Credit </w:t>
            </w:r>
          </w:p>
        </w:tc>
      </w:tr>
      <w:tr w:rsidR="00301AD3" w:rsidRPr="00301AD3" w14:paraId="4329F5F1" w14:textId="77777777" w:rsidTr="00301AD3">
        <w:trPr>
          <w:trHeight w:val="245"/>
        </w:trPr>
        <w:tc>
          <w:tcPr>
            <w:tcW w:w="382" w:type="dxa"/>
            <w:tcBorders>
              <w:top w:val="nil"/>
              <w:left w:val="single" w:sz="4" w:space="0" w:color="auto"/>
              <w:bottom w:val="single" w:sz="4" w:space="0" w:color="auto"/>
              <w:right w:val="single" w:sz="4" w:space="0" w:color="auto"/>
            </w:tcBorders>
            <w:shd w:val="clear" w:color="auto" w:fill="auto"/>
            <w:noWrap/>
            <w:vAlign w:val="bottom"/>
            <w:hideMark/>
          </w:tcPr>
          <w:p w14:paraId="1AC99578" w14:textId="77777777" w:rsidR="00301AD3" w:rsidRPr="00301AD3" w:rsidRDefault="00301AD3" w:rsidP="00301AD3">
            <w:pPr>
              <w:spacing w:after="0" w:line="240" w:lineRule="auto"/>
              <w:jc w:val="right"/>
              <w:rPr>
                <w:rFonts w:ascii="Calibri" w:eastAsia="Times New Roman" w:hAnsi="Calibri" w:cs="Calibri"/>
                <w:color w:val="000000"/>
                <w:sz w:val="14"/>
                <w:szCs w:val="14"/>
              </w:rPr>
            </w:pPr>
            <w:r w:rsidRPr="00301AD3">
              <w:rPr>
                <w:rFonts w:ascii="Calibri" w:eastAsia="Times New Roman" w:hAnsi="Calibri" w:cs="Calibri"/>
                <w:color w:val="000000"/>
                <w:sz w:val="14"/>
                <w:szCs w:val="14"/>
              </w:rPr>
              <w:t>31-Dec</w:t>
            </w:r>
          </w:p>
        </w:tc>
        <w:tc>
          <w:tcPr>
            <w:tcW w:w="1958" w:type="dxa"/>
            <w:tcBorders>
              <w:top w:val="nil"/>
              <w:left w:val="nil"/>
              <w:bottom w:val="single" w:sz="4" w:space="0" w:color="auto"/>
              <w:right w:val="single" w:sz="4" w:space="0" w:color="auto"/>
            </w:tcBorders>
            <w:shd w:val="clear" w:color="auto" w:fill="auto"/>
            <w:noWrap/>
            <w:vAlign w:val="bottom"/>
            <w:hideMark/>
          </w:tcPr>
          <w:p w14:paraId="4277E580" w14:textId="77777777" w:rsidR="00301AD3" w:rsidRPr="00301AD3" w:rsidRDefault="00301AD3" w:rsidP="00301AD3">
            <w:pPr>
              <w:spacing w:after="0" w:line="240" w:lineRule="auto"/>
              <w:rPr>
                <w:rFonts w:ascii="Calibri" w:eastAsia="Times New Roman" w:hAnsi="Calibri" w:cs="Calibri"/>
                <w:color w:val="000000"/>
                <w:sz w:val="14"/>
                <w:szCs w:val="14"/>
              </w:rPr>
            </w:pPr>
            <w:r w:rsidRPr="00301AD3">
              <w:rPr>
                <w:rFonts w:ascii="Calibri" w:eastAsia="Times New Roman" w:hAnsi="Calibri" w:cs="Calibri"/>
                <w:color w:val="000000"/>
                <w:sz w:val="14"/>
                <w:szCs w:val="14"/>
              </w:rPr>
              <w:t xml:space="preserve"> Retained Earnings </w:t>
            </w:r>
          </w:p>
        </w:tc>
        <w:tc>
          <w:tcPr>
            <w:tcW w:w="382" w:type="dxa"/>
            <w:tcBorders>
              <w:top w:val="nil"/>
              <w:left w:val="nil"/>
              <w:bottom w:val="single" w:sz="4" w:space="0" w:color="auto"/>
              <w:right w:val="single" w:sz="4" w:space="0" w:color="auto"/>
            </w:tcBorders>
            <w:shd w:val="clear" w:color="auto" w:fill="auto"/>
            <w:noWrap/>
            <w:vAlign w:val="bottom"/>
            <w:hideMark/>
          </w:tcPr>
          <w:p w14:paraId="0CAC2F3A" w14:textId="77777777" w:rsidR="00301AD3" w:rsidRPr="00301AD3" w:rsidRDefault="00301AD3" w:rsidP="00301AD3">
            <w:pPr>
              <w:spacing w:after="0" w:line="240" w:lineRule="auto"/>
              <w:rPr>
                <w:rFonts w:ascii="Calibri" w:eastAsia="Times New Roman" w:hAnsi="Calibri" w:cs="Calibri"/>
                <w:color w:val="000000"/>
                <w:sz w:val="14"/>
                <w:szCs w:val="14"/>
              </w:rPr>
            </w:pPr>
            <w:r w:rsidRPr="00301AD3">
              <w:rPr>
                <w:rFonts w:ascii="Calibri" w:eastAsia="Times New Roman" w:hAnsi="Calibri" w:cs="Calibri"/>
                <w:color w:val="000000"/>
                <w:sz w:val="14"/>
                <w:szCs w:val="14"/>
              </w:rPr>
              <w:t xml:space="preserve"> $               1,135 </w:t>
            </w:r>
          </w:p>
        </w:tc>
        <w:tc>
          <w:tcPr>
            <w:tcW w:w="382" w:type="dxa"/>
            <w:tcBorders>
              <w:top w:val="nil"/>
              <w:left w:val="nil"/>
              <w:bottom w:val="single" w:sz="4" w:space="0" w:color="auto"/>
              <w:right w:val="single" w:sz="4" w:space="0" w:color="auto"/>
            </w:tcBorders>
            <w:shd w:val="clear" w:color="auto" w:fill="auto"/>
            <w:noWrap/>
            <w:vAlign w:val="bottom"/>
            <w:hideMark/>
          </w:tcPr>
          <w:p w14:paraId="449C81BD" w14:textId="77777777" w:rsidR="00301AD3" w:rsidRPr="00301AD3" w:rsidRDefault="00301AD3" w:rsidP="00301AD3">
            <w:pPr>
              <w:spacing w:after="0" w:line="240" w:lineRule="auto"/>
              <w:rPr>
                <w:rFonts w:ascii="Calibri" w:eastAsia="Times New Roman" w:hAnsi="Calibri" w:cs="Calibri"/>
                <w:color w:val="000000"/>
                <w:sz w:val="14"/>
                <w:szCs w:val="14"/>
              </w:rPr>
            </w:pPr>
            <w:r w:rsidRPr="00301AD3">
              <w:rPr>
                <w:rFonts w:ascii="Calibri" w:eastAsia="Times New Roman" w:hAnsi="Calibri" w:cs="Calibri"/>
                <w:color w:val="000000"/>
                <w:sz w:val="14"/>
                <w:szCs w:val="14"/>
              </w:rPr>
              <w:t> </w:t>
            </w:r>
          </w:p>
        </w:tc>
      </w:tr>
      <w:tr w:rsidR="00301AD3" w:rsidRPr="00301AD3" w14:paraId="0EFE8A14" w14:textId="77777777" w:rsidTr="00301AD3">
        <w:trPr>
          <w:trHeight w:val="245"/>
        </w:trPr>
        <w:tc>
          <w:tcPr>
            <w:tcW w:w="382" w:type="dxa"/>
            <w:tcBorders>
              <w:top w:val="nil"/>
              <w:left w:val="single" w:sz="4" w:space="0" w:color="auto"/>
              <w:bottom w:val="single" w:sz="4" w:space="0" w:color="auto"/>
              <w:right w:val="single" w:sz="4" w:space="0" w:color="auto"/>
            </w:tcBorders>
            <w:shd w:val="clear" w:color="auto" w:fill="auto"/>
            <w:noWrap/>
            <w:vAlign w:val="bottom"/>
            <w:hideMark/>
          </w:tcPr>
          <w:p w14:paraId="3BCD06ED" w14:textId="77777777" w:rsidR="00301AD3" w:rsidRPr="00301AD3" w:rsidRDefault="00301AD3" w:rsidP="00301AD3">
            <w:pPr>
              <w:spacing w:after="0" w:line="240" w:lineRule="auto"/>
              <w:rPr>
                <w:rFonts w:ascii="Calibri" w:eastAsia="Times New Roman" w:hAnsi="Calibri" w:cs="Calibri"/>
                <w:color w:val="000000"/>
                <w:sz w:val="14"/>
                <w:szCs w:val="14"/>
              </w:rPr>
            </w:pPr>
            <w:r w:rsidRPr="00301AD3">
              <w:rPr>
                <w:rFonts w:ascii="Calibri" w:eastAsia="Times New Roman" w:hAnsi="Calibri" w:cs="Calibri"/>
                <w:color w:val="000000"/>
                <w:sz w:val="14"/>
                <w:szCs w:val="14"/>
              </w:rPr>
              <w:t> </w:t>
            </w:r>
          </w:p>
        </w:tc>
        <w:tc>
          <w:tcPr>
            <w:tcW w:w="1958" w:type="dxa"/>
            <w:tcBorders>
              <w:top w:val="nil"/>
              <w:left w:val="nil"/>
              <w:bottom w:val="single" w:sz="4" w:space="0" w:color="auto"/>
              <w:right w:val="single" w:sz="4" w:space="0" w:color="auto"/>
            </w:tcBorders>
            <w:shd w:val="clear" w:color="auto" w:fill="auto"/>
            <w:noWrap/>
            <w:vAlign w:val="bottom"/>
            <w:hideMark/>
          </w:tcPr>
          <w:p w14:paraId="438F8CE9" w14:textId="77777777" w:rsidR="00301AD3" w:rsidRPr="00301AD3" w:rsidRDefault="00301AD3" w:rsidP="00301AD3">
            <w:pPr>
              <w:spacing w:after="0" w:line="240" w:lineRule="auto"/>
              <w:rPr>
                <w:rFonts w:ascii="Calibri" w:eastAsia="Times New Roman" w:hAnsi="Calibri" w:cs="Calibri"/>
                <w:color w:val="000000"/>
                <w:sz w:val="14"/>
                <w:szCs w:val="14"/>
              </w:rPr>
            </w:pPr>
            <w:r w:rsidRPr="00301AD3">
              <w:rPr>
                <w:rFonts w:ascii="Calibri" w:eastAsia="Times New Roman" w:hAnsi="Calibri" w:cs="Calibri"/>
                <w:color w:val="000000"/>
                <w:sz w:val="14"/>
                <w:szCs w:val="14"/>
              </w:rPr>
              <w:t xml:space="preserve">      Cash Dividends </w:t>
            </w:r>
          </w:p>
        </w:tc>
        <w:tc>
          <w:tcPr>
            <w:tcW w:w="382" w:type="dxa"/>
            <w:tcBorders>
              <w:top w:val="nil"/>
              <w:left w:val="nil"/>
              <w:bottom w:val="single" w:sz="4" w:space="0" w:color="auto"/>
              <w:right w:val="single" w:sz="4" w:space="0" w:color="auto"/>
            </w:tcBorders>
            <w:shd w:val="clear" w:color="auto" w:fill="auto"/>
            <w:noWrap/>
            <w:vAlign w:val="bottom"/>
            <w:hideMark/>
          </w:tcPr>
          <w:p w14:paraId="751DA62D" w14:textId="77777777" w:rsidR="00301AD3" w:rsidRPr="00301AD3" w:rsidRDefault="00301AD3" w:rsidP="00301AD3">
            <w:pPr>
              <w:spacing w:after="0" w:line="240" w:lineRule="auto"/>
              <w:rPr>
                <w:rFonts w:ascii="Calibri" w:eastAsia="Times New Roman" w:hAnsi="Calibri" w:cs="Calibri"/>
                <w:color w:val="000000"/>
                <w:sz w:val="14"/>
                <w:szCs w:val="14"/>
              </w:rPr>
            </w:pPr>
            <w:r w:rsidRPr="00301AD3">
              <w:rPr>
                <w:rFonts w:ascii="Calibri" w:eastAsia="Times New Roman" w:hAnsi="Calibri" w:cs="Calibri"/>
                <w:color w:val="000000"/>
                <w:sz w:val="14"/>
                <w:szCs w:val="14"/>
              </w:rPr>
              <w:t> </w:t>
            </w:r>
          </w:p>
        </w:tc>
        <w:tc>
          <w:tcPr>
            <w:tcW w:w="382" w:type="dxa"/>
            <w:tcBorders>
              <w:top w:val="nil"/>
              <w:left w:val="nil"/>
              <w:bottom w:val="single" w:sz="4" w:space="0" w:color="auto"/>
              <w:right w:val="single" w:sz="4" w:space="0" w:color="auto"/>
            </w:tcBorders>
            <w:shd w:val="clear" w:color="auto" w:fill="auto"/>
            <w:noWrap/>
            <w:vAlign w:val="bottom"/>
            <w:hideMark/>
          </w:tcPr>
          <w:p w14:paraId="0D7CFCE5" w14:textId="77777777" w:rsidR="00301AD3" w:rsidRPr="00301AD3" w:rsidRDefault="00301AD3" w:rsidP="00301AD3">
            <w:pPr>
              <w:spacing w:after="0" w:line="240" w:lineRule="auto"/>
              <w:rPr>
                <w:rFonts w:ascii="Calibri" w:eastAsia="Times New Roman" w:hAnsi="Calibri" w:cs="Calibri"/>
                <w:color w:val="000000"/>
                <w:sz w:val="14"/>
                <w:szCs w:val="14"/>
              </w:rPr>
            </w:pPr>
            <w:r w:rsidRPr="00301AD3">
              <w:rPr>
                <w:rFonts w:ascii="Calibri" w:eastAsia="Times New Roman" w:hAnsi="Calibri" w:cs="Calibri"/>
                <w:color w:val="000000"/>
                <w:sz w:val="14"/>
                <w:szCs w:val="14"/>
              </w:rPr>
              <w:t xml:space="preserve"> $               1,135 </w:t>
            </w:r>
          </w:p>
        </w:tc>
      </w:tr>
      <w:tr w:rsidR="00301AD3" w:rsidRPr="00301AD3" w14:paraId="0D58778D" w14:textId="77777777" w:rsidTr="00301AD3">
        <w:trPr>
          <w:trHeight w:val="245"/>
        </w:trPr>
        <w:tc>
          <w:tcPr>
            <w:tcW w:w="382" w:type="dxa"/>
            <w:tcBorders>
              <w:top w:val="nil"/>
              <w:left w:val="single" w:sz="4" w:space="0" w:color="auto"/>
              <w:bottom w:val="single" w:sz="4" w:space="0" w:color="auto"/>
              <w:right w:val="single" w:sz="4" w:space="0" w:color="auto"/>
            </w:tcBorders>
            <w:shd w:val="clear" w:color="auto" w:fill="auto"/>
            <w:noWrap/>
            <w:vAlign w:val="bottom"/>
            <w:hideMark/>
          </w:tcPr>
          <w:p w14:paraId="5603CD2C" w14:textId="77777777" w:rsidR="00301AD3" w:rsidRPr="00301AD3" w:rsidRDefault="00301AD3" w:rsidP="00301AD3">
            <w:pPr>
              <w:spacing w:after="0" w:line="240" w:lineRule="auto"/>
              <w:rPr>
                <w:rFonts w:ascii="Calibri" w:eastAsia="Times New Roman" w:hAnsi="Calibri" w:cs="Calibri"/>
                <w:color w:val="000000"/>
                <w:sz w:val="14"/>
                <w:szCs w:val="14"/>
              </w:rPr>
            </w:pPr>
            <w:r w:rsidRPr="00301AD3">
              <w:rPr>
                <w:rFonts w:ascii="Calibri" w:eastAsia="Times New Roman" w:hAnsi="Calibri" w:cs="Calibri"/>
                <w:color w:val="000000"/>
                <w:sz w:val="14"/>
                <w:szCs w:val="14"/>
              </w:rPr>
              <w:t> </w:t>
            </w:r>
          </w:p>
        </w:tc>
        <w:tc>
          <w:tcPr>
            <w:tcW w:w="1958" w:type="dxa"/>
            <w:tcBorders>
              <w:top w:val="nil"/>
              <w:left w:val="nil"/>
              <w:bottom w:val="single" w:sz="4" w:space="0" w:color="auto"/>
              <w:right w:val="single" w:sz="4" w:space="0" w:color="auto"/>
            </w:tcBorders>
            <w:shd w:val="clear" w:color="auto" w:fill="auto"/>
            <w:noWrap/>
            <w:vAlign w:val="bottom"/>
            <w:hideMark/>
          </w:tcPr>
          <w:p w14:paraId="6AE2FBC1" w14:textId="77777777" w:rsidR="00301AD3" w:rsidRPr="00301AD3" w:rsidRDefault="00301AD3" w:rsidP="00301AD3">
            <w:pPr>
              <w:spacing w:after="0" w:line="240" w:lineRule="auto"/>
              <w:rPr>
                <w:rFonts w:ascii="Calibri" w:eastAsia="Times New Roman" w:hAnsi="Calibri" w:cs="Calibri"/>
                <w:color w:val="000000"/>
                <w:sz w:val="14"/>
                <w:szCs w:val="14"/>
              </w:rPr>
            </w:pPr>
            <w:r w:rsidRPr="00301AD3">
              <w:rPr>
                <w:rFonts w:ascii="Calibri" w:eastAsia="Times New Roman" w:hAnsi="Calibri" w:cs="Calibri"/>
                <w:color w:val="000000"/>
                <w:sz w:val="14"/>
                <w:szCs w:val="14"/>
              </w:rPr>
              <w:t xml:space="preserve"> To Close Cash Dividends </w:t>
            </w:r>
          </w:p>
        </w:tc>
        <w:tc>
          <w:tcPr>
            <w:tcW w:w="382" w:type="dxa"/>
            <w:tcBorders>
              <w:top w:val="nil"/>
              <w:left w:val="nil"/>
              <w:bottom w:val="single" w:sz="4" w:space="0" w:color="auto"/>
              <w:right w:val="single" w:sz="4" w:space="0" w:color="auto"/>
            </w:tcBorders>
            <w:shd w:val="clear" w:color="auto" w:fill="auto"/>
            <w:noWrap/>
            <w:vAlign w:val="bottom"/>
            <w:hideMark/>
          </w:tcPr>
          <w:p w14:paraId="20E11519" w14:textId="77777777" w:rsidR="00301AD3" w:rsidRPr="00301AD3" w:rsidRDefault="00301AD3" w:rsidP="00301AD3">
            <w:pPr>
              <w:spacing w:after="0" w:line="240" w:lineRule="auto"/>
              <w:rPr>
                <w:rFonts w:ascii="Calibri" w:eastAsia="Times New Roman" w:hAnsi="Calibri" w:cs="Calibri"/>
                <w:color w:val="000000"/>
                <w:sz w:val="14"/>
                <w:szCs w:val="14"/>
              </w:rPr>
            </w:pPr>
            <w:r w:rsidRPr="00301AD3">
              <w:rPr>
                <w:rFonts w:ascii="Calibri" w:eastAsia="Times New Roman" w:hAnsi="Calibri" w:cs="Calibri"/>
                <w:color w:val="000000"/>
                <w:sz w:val="14"/>
                <w:szCs w:val="14"/>
              </w:rPr>
              <w:t> </w:t>
            </w:r>
          </w:p>
        </w:tc>
        <w:tc>
          <w:tcPr>
            <w:tcW w:w="382" w:type="dxa"/>
            <w:tcBorders>
              <w:top w:val="nil"/>
              <w:left w:val="nil"/>
              <w:bottom w:val="single" w:sz="4" w:space="0" w:color="auto"/>
              <w:right w:val="single" w:sz="4" w:space="0" w:color="auto"/>
            </w:tcBorders>
            <w:shd w:val="clear" w:color="auto" w:fill="auto"/>
            <w:noWrap/>
            <w:vAlign w:val="bottom"/>
            <w:hideMark/>
          </w:tcPr>
          <w:p w14:paraId="75F32ED4" w14:textId="77777777" w:rsidR="00301AD3" w:rsidRPr="00301AD3" w:rsidRDefault="00301AD3" w:rsidP="00301AD3">
            <w:pPr>
              <w:spacing w:after="0" w:line="240" w:lineRule="auto"/>
              <w:rPr>
                <w:rFonts w:ascii="Calibri" w:eastAsia="Times New Roman" w:hAnsi="Calibri" w:cs="Calibri"/>
                <w:color w:val="000000"/>
                <w:sz w:val="14"/>
                <w:szCs w:val="14"/>
              </w:rPr>
            </w:pPr>
            <w:r w:rsidRPr="00301AD3">
              <w:rPr>
                <w:rFonts w:ascii="Calibri" w:eastAsia="Times New Roman" w:hAnsi="Calibri" w:cs="Calibri"/>
                <w:color w:val="000000"/>
                <w:sz w:val="14"/>
                <w:szCs w:val="14"/>
              </w:rPr>
              <w:t> </w:t>
            </w:r>
          </w:p>
        </w:tc>
      </w:tr>
    </w:tbl>
    <w:p w14:paraId="1CBD050A" w14:textId="26143BE1" w:rsidR="00301AD3" w:rsidRDefault="00301AD3" w:rsidP="00301AD3">
      <w:pPr>
        <w:spacing w:line="240" w:lineRule="auto"/>
        <w:rPr>
          <w:sz w:val="14"/>
          <w:szCs w:val="14"/>
        </w:rPr>
      </w:pPr>
      <w:r>
        <w:br w:type="textWrapping" w:clear="all"/>
      </w:r>
      <w:r>
        <w:rPr>
          <w:b/>
          <w:sz w:val="14"/>
          <w:szCs w:val="14"/>
        </w:rPr>
        <w:t xml:space="preserve">Dividend in Arrears- </w:t>
      </w:r>
      <w:r>
        <w:rPr>
          <w:sz w:val="14"/>
          <w:szCs w:val="14"/>
        </w:rPr>
        <w:t>A preferred stock dividend is in arrears if the dividend has not been paid for the year and the preferred stock is cumulative.</w:t>
      </w:r>
    </w:p>
    <w:p w14:paraId="1CBD050A" w14:textId="26143BE1" w:rsidR="00301AD3" w:rsidRDefault="00301AD3" w:rsidP="00301AD3">
      <w:pPr>
        <w:spacing w:line="240" w:lineRule="auto"/>
        <w:rPr>
          <w:sz w:val="14"/>
          <w:szCs w:val="14"/>
        </w:rPr>
      </w:pPr>
      <w:r>
        <w:rPr>
          <w:b/>
          <w:sz w:val="14"/>
          <w:szCs w:val="14"/>
        </w:rPr>
        <w:t xml:space="preserve">Cumulative Preferred Stock- </w:t>
      </w:r>
      <w:r>
        <w:rPr>
          <w:sz w:val="14"/>
          <w:szCs w:val="14"/>
        </w:rPr>
        <w:t>Preferred stock whose owners must receive all dividends in arrears plus the current year dividend before the corporation pays dividends to the common stockholders.</w:t>
      </w:r>
    </w:p>
    <w:p w14:paraId="0522E0BC" w14:textId="6039EF42" w:rsidR="00301AD3" w:rsidRDefault="00301AD3" w:rsidP="00301AD3">
      <w:pPr>
        <w:spacing w:line="240" w:lineRule="auto"/>
        <w:rPr>
          <w:sz w:val="14"/>
          <w:szCs w:val="14"/>
        </w:rPr>
      </w:pPr>
      <w:r>
        <w:rPr>
          <w:b/>
          <w:sz w:val="14"/>
          <w:szCs w:val="14"/>
        </w:rPr>
        <w:t xml:space="preserve">Noncumulative Preferred Stock- </w:t>
      </w:r>
      <w:r>
        <w:rPr>
          <w:sz w:val="14"/>
          <w:szCs w:val="14"/>
        </w:rPr>
        <w:t>Preferred stock whose owners do not received passed dividends.</w:t>
      </w:r>
      <w:bookmarkStart w:id="0" w:name="_GoBack"/>
      <w:bookmarkEnd w:id="0"/>
    </w:p>
    <w:p w14:paraId="1E90158F" w14:textId="520EF551" w:rsidR="00301AD3" w:rsidRDefault="00301AD3" w:rsidP="00301AD3">
      <w:pPr>
        <w:spacing w:line="240" w:lineRule="auto"/>
        <w:rPr>
          <w:sz w:val="14"/>
          <w:szCs w:val="14"/>
        </w:rPr>
      </w:pPr>
      <w:r>
        <w:rPr>
          <w:sz w:val="14"/>
          <w:szCs w:val="14"/>
        </w:rPr>
        <w:t xml:space="preserve">Remember that a stock dividend does not affect assets, liabilities, or </w:t>
      </w:r>
      <w:r>
        <w:rPr>
          <w:i/>
          <w:sz w:val="14"/>
          <w:szCs w:val="14"/>
        </w:rPr>
        <w:t xml:space="preserve">total </w:t>
      </w:r>
      <w:r>
        <w:rPr>
          <w:sz w:val="14"/>
          <w:szCs w:val="14"/>
        </w:rPr>
        <w:t>stockholders’ equity. A stock dividend merely rearranges the balances in the stockholders’ equity accounts, leaving total stockholders’ equity unchanged.</w:t>
      </w:r>
    </w:p>
    <w:p w14:paraId="6301AB21" w14:textId="14FC9F89" w:rsidR="00301AD3" w:rsidRDefault="00301AD3" w:rsidP="00301AD3">
      <w:pPr>
        <w:spacing w:line="240" w:lineRule="auto"/>
        <w:rPr>
          <w:sz w:val="14"/>
          <w:szCs w:val="14"/>
        </w:rPr>
      </w:pPr>
      <w:r>
        <w:rPr>
          <w:b/>
          <w:sz w:val="14"/>
          <w:szCs w:val="14"/>
        </w:rPr>
        <w:t>Stock Splits-</w:t>
      </w:r>
      <w:r>
        <w:rPr>
          <w:sz w:val="14"/>
          <w:szCs w:val="14"/>
        </w:rPr>
        <w:t xml:space="preserve"> An increase in the number of issued </w:t>
      </w:r>
      <w:r w:rsidR="000C705D">
        <w:rPr>
          <w:sz w:val="14"/>
          <w:szCs w:val="14"/>
        </w:rPr>
        <w:t>and outstanding shares of stock coupled with a proportionate reduction in the par value of the stock.</w:t>
      </w:r>
    </w:p>
    <w:p w14:paraId="48840EF7" w14:textId="43B11299" w:rsidR="000C705D" w:rsidRPr="000C705D" w:rsidRDefault="000C705D" w:rsidP="00301AD3">
      <w:pPr>
        <w:spacing w:line="240" w:lineRule="auto"/>
        <w:rPr>
          <w:sz w:val="14"/>
          <w:szCs w:val="14"/>
        </w:rPr>
      </w:pPr>
      <w:r>
        <w:rPr>
          <w:b/>
          <w:sz w:val="14"/>
          <w:szCs w:val="14"/>
        </w:rPr>
        <w:t xml:space="preserve">Preferred dividends </w:t>
      </w:r>
      <w:r>
        <w:rPr>
          <w:sz w:val="14"/>
          <w:szCs w:val="14"/>
        </w:rPr>
        <w:t>= Outstanding shares x Par value x Preferred dividend rate</w:t>
      </w:r>
    </w:p>
    <w:p w14:paraId="6B617619" w14:textId="7A1D7F78" w:rsidR="000C705D" w:rsidRDefault="000C705D" w:rsidP="00301AD3">
      <w:pPr>
        <w:spacing w:line="240" w:lineRule="auto"/>
        <w:rPr>
          <w:sz w:val="14"/>
          <w:szCs w:val="14"/>
        </w:rPr>
      </w:pPr>
      <w:r>
        <w:rPr>
          <w:b/>
          <w:sz w:val="14"/>
          <w:szCs w:val="14"/>
        </w:rPr>
        <w:t xml:space="preserve">Earnings per share </w:t>
      </w:r>
      <w:r>
        <w:rPr>
          <w:sz w:val="14"/>
          <w:szCs w:val="14"/>
        </w:rPr>
        <w:t>= (net income – preferred dividends) / Average number of common shares outstanding</w:t>
      </w:r>
    </w:p>
    <w:p w14:paraId="63C0E4FC" w14:textId="353EE6A3" w:rsidR="000C705D" w:rsidRDefault="000C705D" w:rsidP="00301AD3">
      <w:pPr>
        <w:spacing w:line="240" w:lineRule="auto"/>
        <w:rPr>
          <w:sz w:val="14"/>
          <w:szCs w:val="14"/>
        </w:rPr>
      </w:pPr>
      <w:r>
        <w:rPr>
          <w:b/>
          <w:sz w:val="14"/>
          <w:szCs w:val="14"/>
        </w:rPr>
        <w:t xml:space="preserve">Price/earnings ratio </w:t>
      </w:r>
      <w:r>
        <w:rPr>
          <w:sz w:val="14"/>
          <w:szCs w:val="14"/>
        </w:rPr>
        <w:t>= Market price per share of common stock / Earnings per share</w:t>
      </w:r>
    </w:p>
    <w:p w14:paraId="3F4638E4" w14:textId="03F0D0BA" w:rsidR="000C705D" w:rsidRPr="000C705D" w:rsidRDefault="000C705D" w:rsidP="00301AD3">
      <w:pPr>
        <w:spacing w:line="240" w:lineRule="auto"/>
        <w:rPr>
          <w:b/>
          <w:sz w:val="14"/>
          <w:szCs w:val="14"/>
        </w:rPr>
      </w:pPr>
      <w:r>
        <w:rPr>
          <w:b/>
          <w:sz w:val="14"/>
          <w:szCs w:val="14"/>
        </w:rPr>
        <w:t xml:space="preserve">Rate of return on common stockholders’ equity </w:t>
      </w:r>
      <w:r>
        <w:rPr>
          <w:sz w:val="14"/>
          <w:szCs w:val="14"/>
        </w:rPr>
        <w:t>= (net income – Preferred dividends) / Average common stockholders’ equity</w:t>
      </w:r>
    </w:p>
    <w:sectPr w:rsidR="000C705D" w:rsidRPr="000C705D" w:rsidSect="00A563DD">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D0BDF"/>
    <w:multiLevelType w:val="hybridMultilevel"/>
    <w:tmpl w:val="DCCC0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2C6FA0"/>
    <w:multiLevelType w:val="hybridMultilevel"/>
    <w:tmpl w:val="492A2EE8"/>
    <w:lvl w:ilvl="0" w:tplc="5E401ED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907"/>
    <w:rsid w:val="000C705D"/>
    <w:rsid w:val="000F7FF8"/>
    <w:rsid w:val="00301AD3"/>
    <w:rsid w:val="00742BEE"/>
    <w:rsid w:val="008812C5"/>
    <w:rsid w:val="008F446F"/>
    <w:rsid w:val="00A563DD"/>
    <w:rsid w:val="00A709B3"/>
    <w:rsid w:val="00C542F5"/>
    <w:rsid w:val="00D75B7E"/>
    <w:rsid w:val="00FF2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61DDB"/>
  <w15:chartTrackingRefBased/>
  <w15:docId w15:val="{DEA8D365-FD1A-4E2B-9A23-8BBE00C84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4655">
      <w:bodyDiv w:val="1"/>
      <w:marLeft w:val="0"/>
      <w:marRight w:val="0"/>
      <w:marTop w:val="0"/>
      <w:marBottom w:val="0"/>
      <w:divBdr>
        <w:top w:val="none" w:sz="0" w:space="0" w:color="auto"/>
        <w:left w:val="none" w:sz="0" w:space="0" w:color="auto"/>
        <w:bottom w:val="none" w:sz="0" w:space="0" w:color="auto"/>
        <w:right w:val="none" w:sz="0" w:space="0" w:color="auto"/>
      </w:divBdr>
    </w:div>
    <w:div w:id="12153214">
      <w:bodyDiv w:val="1"/>
      <w:marLeft w:val="0"/>
      <w:marRight w:val="0"/>
      <w:marTop w:val="0"/>
      <w:marBottom w:val="0"/>
      <w:divBdr>
        <w:top w:val="none" w:sz="0" w:space="0" w:color="auto"/>
        <w:left w:val="none" w:sz="0" w:space="0" w:color="auto"/>
        <w:bottom w:val="none" w:sz="0" w:space="0" w:color="auto"/>
        <w:right w:val="none" w:sz="0" w:space="0" w:color="auto"/>
      </w:divBdr>
    </w:div>
    <w:div w:id="63839848">
      <w:bodyDiv w:val="1"/>
      <w:marLeft w:val="0"/>
      <w:marRight w:val="0"/>
      <w:marTop w:val="0"/>
      <w:marBottom w:val="0"/>
      <w:divBdr>
        <w:top w:val="none" w:sz="0" w:space="0" w:color="auto"/>
        <w:left w:val="none" w:sz="0" w:space="0" w:color="auto"/>
        <w:bottom w:val="none" w:sz="0" w:space="0" w:color="auto"/>
        <w:right w:val="none" w:sz="0" w:space="0" w:color="auto"/>
      </w:divBdr>
    </w:div>
    <w:div w:id="81342252">
      <w:bodyDiv w:val="1"/>
      <w:marLeft w:val="0"/>
      <w:marRight w:val="0"/>
      <w:marTop w:val="0"/>
      <w:marBottom w:val="0"/>
      <w:divBdr>
        <w:top w:val="none" w:sz="0" w:space="0" w:color="auto"/>
        <w:left w:val="none" w:sz="0" w:space="0" w:color="auto"/>
        <w:bottom w:val="none" w:sz="0" w:space="0" w:color="auto"/>
        <w:right w:val="none" w:sz="0" w:space="0" w:color="auto"/>
      </w:divBdr>
    </w:div>
    <w:div w:id="84305004">
      <w:bodyDiv w:val="1"/>
      <w:marLeft w:val="0"/>
      <w:marRight w:val="0"/>
      <w:marTop w:val="0"/>
      <w:marBottom w:val="0"/>
      <w:divBdr>
        <w:top w:val="none" w:sz="0" w:space="0" w:color="auto"/>
        <w:left w:val="none" w:sz="0" w:space="0" w:color="auto"/>
        <w:bottom w:val="none" w:sz="0" w:space="0" w:color="auto"/>
        <w:right w:val="none" w:sz="0" w:space="0" w:color="auto"/>
      </w:divBdr>
    </w:div>
    <w:div w:id="166479469">
      <w:bodyDiv w:val="1"/>
      <w:marLeft w:val="0"/>
      <w:marRight w:val="0"/>
      <w:marTop w:val="0"/>
      <w:marBottom w:val="0"/>
      <w:divBdr>
        <w:top w:val="none" w:sz="0" w:space="0" w:color="auto"/>
        <w:left w:val="none" w:sz="0" w:space="0" w:color="auto"/>
        <w:bottom w:val="none" w:sz="0" w:space="0" w:color="auto"/>
        <w:right w:val="none" w:sz="0" w:space="0" w:color="auto"/>
      </w:divBdr>
    </w:div>
    <w:div w:id="189343623">
      <w:bodyDiv w:val="1"/>
      <w:marLeft w:val="0"/>
      <w:marRight w:val="0"/>
      <w:marTop w:val="0"/>
      <w:marBottom w:val="0"/>
      <w:divBdr>
        <w:top w:val="none" w:sz="0" w:space="0" w:color="auto"/>
        <w:left w:val="none" w:sz="0" w:space="0" w:color="auto"/>
        <w:bottom w:val="none" w:sz="0" w:space="0" w:color="auto"/>
        <w:right w:val="none" w:sz="0" w:space="0" w:color="auto"/>
      </w:divBdr>
    </w:div>
    <w:div w:id="232787775">
      <w:bodyDiv w:val="1"/>
      <w:marLeft w:val="0"/>
      <w:marRight w:val="0"/>
      <w:marTop w:val="0"/>
      <w:marBottom w:val="0"/>
      <w:divBdr>
        <w:top w:val="none" w:sz="0" w:space="0" w:color="auto"/>
        <w:left w:val="none" w:sz="0" w:space="0" w:color="auto"/>
        <w:bottom w:val="none" w:sz="0" w:space="0" w:color="auto"/>
        <w:right w:val="none" w:sz="0" w:space="0" w:color="auto"/>
      </w:divBdr>
    </w:div>
    <w:div w:id="237903003">
      <w:bodyDiv w:val="1"/>
      <w:marLeft w:val="0"/>
      <w:marRight w:val="0"/>
      <w:marTop w:val="0"/>
      <w:marBottom w:val="0"/>
      <w:divBdr>
        <w:top w:val="none" w:sz="0" w:space="0" w:color="auto"/>
        <w:left w:val="none" w:sz="0" w:space="0" w:color="auto"/>
        <w:bottom w:val="none" w:sz="0" w:space="0" w:color="auto"/>
        <w:right w:val="none" w:sz="0" w:space="0" w:color="auto"/>
      </w:divBdr>
    </w:div>
    <w:div w:id="266084172">
      <w:bodyDiv w:val="1"/>
      <w:marLeft w:val="0"/>
      <w:marRight w:val="0"/>
      <w:marTop w:val="0"/>
      <w:marBottom w:val="0"/>
      <w:divBdr>
        <w:top w:val="none" w:sz="0" w:space="0" w:color="auto"/>
        <w:left w:val="none" w:sz="0" w:space="0" w:color="auto"/>
        <w:bottom w:val="none" w:sz="0" w:space="0" w:color="auto"/>
        <w:right w:val="none" w:sz="0" w:space="0" w:color="auto"/>
      </w:divBdr>
    </w:div>
    <w:div w:id="271791017">
      <w:bodyDiv w:val="1"/>
      <w:marLeft w:val="0"/>
      <w:marRight w:val="0"/>
      <w:marTop w:val="0"/>
      <w:marBottom w:val="0"/>
      <w:divBdr>
        <w:top w:val="none" w:sz="0" w:space="0" w:color="auto"/>
        <w:left w:val="none" w:sz="0" w:space="0" w:color="auto"/>
        <w:bottom w:val="none" w:sz="0" w:space="0" w:color="auto"/>
        <w:right w:val="none" w:sz="0" w:space="0" w:color="auto"/>
      </w:divBdr>
    </w:div>
    <w:div w:id="291323230">
      <w:bodyDiv w:val="1"/>
      <w:marLeft w:val="0"/>
      <w:marRight w:val="0"/>
      <w:marTop w:val="0"/>
      <w:marBottom w:val="0"/>
      <w:divBdr>
        <w:top w:val="none" w:sz="0" w:space="0" w:color="auto"/>
        <w:left w:val="none" w:sz="0" w:space="0" w:color="auto"/>
        <w:bottom w:val="none" w:sz="0" w:space="0" w:color="auto"/>
        <w:right w:val="none" w:sz="0" w:space="0" w:color="auto"/>
      </w:divBdr>
    </w:div>
    <w:div w:id="317196670">
      <w:bodyDiv w:val="1"/>
      <w:marLeft w:val="0"/>
      <w:marRight w:val="0"/>
      <w:marTop w:val="0"/>
      <w:marBottom w:val="0"/>
      <w:divBdr>
        <w:top w:val="none" w:sz="0" w:space="0" w:color="auto"/>
        <w:left w:val="none" w:sz="0" w:space="0" w:color="auto"/>
        <w:bottom w:val="none" w:sz="0" w:space="0" w:color="auto"/>
        <w:right w:val="none" w:sz="0" w:space="0" w:color="auto"/>
      </w:divBdr>
    </w:div>
    <w:div w:id="371463842">
      <w:bodyDiv w:val="1"/>
      <w:marLeft w:val="0"/>
      <w:marRight w:val="0"/>
      <w:marTop w:val="0"/>
      <w:marBottom w:val="0"/>
      <w:divBdr>
        <w:top w:val="none" w:sz="0" w:space="0" w:color="auto"/>
        <w:left w:val="none" w:sz="0" w:space="0" w:color="auto"/>
        <w:bottom w:val="none" w:sz="0" w:space="0" w:color="auto"/>
        <w:right w:val="none" w:sz="0" w:space="0" w:color="auto"/>
      </w:divBdr>
    </w:div>
    <w:div w:id="385178332">
      <w:bodyDiv w:val="1"/>
      <w:marLeft w:val="0"/>
      <w:marRight w:val="0"/>
      <w:marTop w:val="0"/>
      <w:marBottom w:val="0"/>
      <w:divBdr>
        <w:top w:val="none" w:sz="0" w:space="0" w:color="auto"/>
        <w:left w:val="none" w:sz="0" w:space="0" w:color="auto"/>
        <w:bottom w:val="none" w:sz="0" w:space="0" w:color="auto"/>
        <w:right w:val="none" w:sz="0" w:space="0" w:color="auto"/>
      </w:divBdr>
    </w:div>
    <w:div w:id="416098702">
      <w:bodyDiv w:val="1"/>
      <w:marLeft w:val="0"/>
      <w:marRight w:val="0"/>
      <w:marTop w:val="0"/>
      <w:marBottom w:val="0"/>
      <w:divBdr>
        <w:top w:val="none" w:sz="0" w:space="0" w:color="auto"/>
        <w:left w:val="none" w:sz="0" w:space="0" w:color="auto"/>
        <w:bottom w:val="none" w:sz="0" w:space="0" w:color="auto"/>
        <w:right w:val="none" w:sz="0" w:space="0" w:color="auto"/>
      </w:divBdr>
    </w:div>
    <w:div w:id="429742167">
      <w:bodyDiv w:val="1"/>
      <w:marLeft w:val="0"/>
      <w:marRight w:val="0"/>
      <w:marTop w:val="0"/>
      <w:marBottom w:val="0"/>
      <w:divBdr>
        <w:top w:val="none" w:sz="0" w:space="0" w:color="auto"/>
        <w:left w:val="none" w:sz="0" w:space="0" w:color="auto"/>
        <w:bottom w:val="none" w:sz="0" w:space="0" w:color="auto"/>
        <w:right w:val="none" w:sz="0" w:space="0" w:color="auto"/>
      </w:divBdr>
    </w:div>
    <w:div w:id="437869096">
      <w:bodyDiv w:val="1"/>
      <w:marLeft w:val="0"/>
      <w:marRight w:val="0"/>
      <w:marTop w:val="0"/>
      <w:marBottom w:val="0"/>
      <w:divBdr>
        <w:top w:val="none" w:sz="0" w:space="0" w:color="auto"/>
        <w:left w:val="none" w:sz="0" w:space="0" w:color="auto"/>
        <w:bottom w:val="none" w:sz="0" w:space="0" w:color="auto"/>
        <w:right w:val="none" w:sz="0" w:space="0" w:color="auto"/>
      </w:divBdr>
    </w:div>
    <w:div w:id="451166960">
      <w:bodyDiv w:val="1"/>
      <w:marLeft w:val="0"/>
      <w:marRight w:val="0"/>
      <w:marTop w:val="0"/>
      <w:marBottom w:val="0"/>
      <w:divBdr>
        <w:top w:val="none" w:sz="0" w:space="0" w:color="auto"/>
        <w:left w:val="none" w:sz="0" w:space="0" w:color="auto"/>
        <w:bottom w:val="none" w:sz="0" w:space="0" w:color="auto"/>
        <w:right w:val="none" w:sz="0" w:space="0" w:color="auto"/>
      </w:divBdr>
    </w:div>
    <w:div w:id="480073911">
      <w:bodyDiv w:val="1"/>
      <w:marLeft w:val="0"/>
      <w:marRight w:val="0"/>
      <w:marTop w:val="0"/>
      <w:marBottom w:val="0"/>
      <w:divBdr>
        <w:top w:val="none" w:sz="0" w:space="0" w:color="auto"/>
        <w:left w:val="none" w:sz="0" w:space="0" w:color="auto"/>
        <w:bottom w:val="none" w:sz="0" w:space="0" w:color="auto"/>
        <w:right w:val="none" w:sz="0" w:space="0" w:color="auto"/>
      </w:divBdr>
    </w:div>
    <w:div w:id="490799241">
      <w:bodyDiv w:val="1"/>
      <w:marLeft w:val="0"/>
      <w:marRight w:val="0"/>
      <w:marTop w:val="0"/>
      <w:marBottom w:val="0"/>
      <w:divBdr>
        <w:top w:val="none" w:sz="0" w:space="0" w:color="auto"/>
        <w:left w:val="none" w:sz="0" w:space="0" w:color="auto"/>
        <w:bottom w:val="none" w:sz="0" w:space="0" w:color="auto"/>
        <w:right w:val="none" w:sz="0" w:space="0" w:color="auto"/>
      </w:divBdr>
    </w:div>
    <w:div w:id="507522638">
      <w:bodyDiv w:val="1"/>
      <w:marLeft w:val="0"/>
      <w:marRight w:val="0"/>
      <w:marTop w:val="0"/>
      <w:marBottom w:val="0"/>
      <w:divBdr>
        <w:top w:val="none" w:sz="0" w:space="0" w:color="auto"/>
        <w:left w:val="none" w:sz="0" w:space="0" w:color="auto"/>
        <w:bottom w:val="none" w:sz="0" w:space="0" w:color="auto"/>
        <w:right w:val="none" w:sz="0" w:space="0" w:color="auto"/>
      </w:divBdr>
    </w:div>
    <w:div w:id="507840351">
      <w:bodyDiv w:val="1"/>
      <w:marLeft w:val="0"/>
      <w:marRight w:val="0"/>
      <w:marTop w:val="0"/>
      <w:marBottom w:val="0"/>
      <w:divBdr>
        <w:top w:val="none" w:sz="0" w:space="0" w:color="auto"/>
        <w:left w:val="none" w:sz="0" w:space="0" w:color="auto"/>
        <w:bottom w:val="none" w:sz="0" w:space="0" w:color="auto"/>
        <w:right w:val="none" w:sz="0" w:space="0" w:color="auto"/>
      </w:divBdr>
    </w:div>
    <w:div w:id="513224892">
      <w:bodyDiv w:val="1"/>
      <w:marLeft w:val="0"/>
      <w:marRight w:val="0"/>
      <w:marTop w:val="0"/>
      <w:marBottom w:val="0"/>
      <w:divBdr>
        <w:top w:val="none" w:sz="0" w:space="0" w:color="auto"/>
        <w:left w:val="none" w:sz="0" w:space="0" w:color="auto"/>
        <w:bottom w:val="none" w:sz="0" w:space="0" w:color="auto"/>
        <w:right w:val="none" w:sz="0" w:space="0" w:color="auto"/>
      </w:divBdr>
    </w:div>
    <w:div w:id="554852080">
      <w:bodyDiv w:val="1"/>
      <w:marLeft w:val="0"/>
      <w:marRight w:val="0"/>
      <w:marTop w:val="0"/>
      <w:marBottom w:val="0"/>
      <w:divBdr>
        <w:top w:val="none" w:sz="0" w:space="0" w:color="auto"/>
        <w:left w:val="none" w:sz="0" w:space="0" w:color="auto"/>
        <w:bottom w:val="none" w:sz="0" w:space="0" w:color="auto"/>
        <w:right w:val="none" w:sz="0" w:space="0" w:color="auto"/>
      </w:divBdr>
    </w:div>
    <w:div w:id="591620904">
      <w:bodyDiv w:val="1"/>
      <w:marLeft w:val="0"/>
      <w:marRight w:val="0"/>
      <w:marTop w:val="0"/>
      <w:marBottom w:val="0"/>
      <w:divBdr>
        <w:top w:val="none" w:sz="0" w:space="0" w:color="auto"/>
        <w:left w:val="none" w:sz="0" w:space="0" w:color="auto"/>
        <w:bottom w:val="none" w:sz="0" w:space="0" w:color="auto"/>
        <w:right w:val="none" w:sz="0" w:space="0" w:color="auto"/>
      </w:divBdr>
    </w:div>
    <w:div w:id="615480503">
      <w:bodyDiv w:val="1"/>
      <w:marLeft w:val="0"/>
      <w:marRight w:val="0"/>
      <w:marTop w:val="0"/>
      <w:marBottom w:val="0"/>
      <w:divBdr>
        <w:top w:val="none" w:sz="0" w:space="0" w:color="auto"/>
        <w:left w:val="none" w:sz="0" w:space="0" w:color="auto"/>
        <w:bottom w:val="none" w:sz="0" w:space="0" w:color="auto"/>
        <w:right w:val="none" w:sz="0" w:space="0" w:color="auto"/>
      </w:divBdr>
    </w:div>
    <w:div w:id="637419786">
      <w:bodyDiv w:val="1"/>
      <w:marLeft w:val="0"/>
      <w:marRight w:val="0"/>
      <w:marTop w:val="0"/>
      <w:marBottom w:val="0"/>
      <w:divBdr>
        <w:top w:val="none" w:sz="0" w:space="0" w:color="auto"/>
        <w:left w:val="none" w:sz="0" w:space="0" w:color="auto"/>
        <w:bottom w:val="none" w:sz="0" w:space="0" w:color="auto"/>
        <w:right w:val="none" w:sz="0" w:space="0" w:color="auto"/>
      </w:divBdr>
    </w:div>
    <w:div w:id="642151732">
      <w:bodyDiv w:val="1"/>
      <w:marLeft w:val="0"/>
      <w:marRight w:val="0"/>
      <w:marTop w:val="0"/>
      <w:marBottom w:val="0"/>
      <w:divBdr>
        <w:top w:val="none" w:sz="0" w:space="0" w:color="auto"/>
        <w:left w:val="none" w:sz="0" w:space="0" w:color="auto"/>
        <w:bottom w:val="none" w:sz="0" w:space="0" w:color="auto"/>
        <w:right w:val="none" w:sz="0" w:space="0" w:color="auto"/>
      </w:divBdr>
    </w:div>
    <w:div w:id="642351013">
      <w:bodyDiv w:val="1"/>
      <w:marLeft w:val="0"/>
      <w:marRight w:val="0"/>
      <w:marTop w:val="0"/>
      <w:marBottom w:val="0"/>
      <w:divBdr>
        <w:top w:val="none" w:sz="0" w:space="0" w:color="auto"/>
        <w:left w:val="none" w:sz="0" w:space="0" w:color="auto"/>
        <w:bottom w:val="none" w:sz="0" w:space="0" w:color="auto"/>
        <w:right w:val="none" w:sz="0" w:space="0" w:color="auto"/>
      </w:divBdr>
    </w:div>
    <w:div w:id="651834047">
      <w:bodyDiv w:val="1"/>
      <w:marLeft w:val="0"/>
      <w:marRight w:val="0"/>
      <w:marTop w:val="0"/>
      <w:marBottom w:val="0"/>
      <w:divBdr>
        <w:top w:val="none" w:sz="0" w:space="0" w:color="auto"/>
        <w:left w:val="none" w:sz="0" w:space="0" w:color="auto"/>
        <w:bottom w:val="none" w:sz="0" w:space="0" w:color="auto"/>
        <w:right w:val="none" w:sz="0" w:space="0" w:color="auto"/>
      </w:divBdr>
    </w:div>
    <w:div w:id="660739323">
      <w:bodyDiv w:val="1"/>
      <w:marLeft w:val="0"/>
      <w:marRight w:val="0"/>
      <w:marTop w:val="0"/>
      <w:marBottom w:val="0"/>
      <w:divBdr>
        <w:top w:val="none" w:sz="0" w:space="0" w:color="auto"/>
        <w:left w:val="none" w:sz="0" w:space="0" w:color="auto"/>
        <w:bottom w:val="none" w:sz="0" w:space="0" w:color="auto"/>
        <w:right w:val="none" w:sz="0" w:space="0" w:color="auto"/>
      </w:divBdr>
    </w:div>
    <w:div w:id="680204756">
      <w:bodyDiv w:val="1"/>
      <w:marLeft w:val="0"/>
      <w:marRight w:val="0"/>
      <w:marTop w:val="0"/>
      <w:marBottom w:val="0"/>
      <w:divBdr>
        <w:top w:val="none" w:sz="0" w:space="0" w:color="auto"/>
        <w:left w:val="none" w:sz="0" w:space="0" w:color="auto"/>
        <w:bottom w:val="none" w:sz="0" w:space="0" w:color="auto"/>
        <w:right w:val="none" w:sz="0" w:space="0" w:color="auto"/>
      </w:divBdr>
    </w:div>
    <w:div w:id="689645717">
      <w:bodyDiv w:val="1"/>
      <w:marLeft w:val="0"/>
      <w:marRight w:val="0"/>
      <w:marTop w:val="0"/>
      <w:marBottom w:val="0"/>
      <w:divBdr>
        <w:top w:val="none" w:sz="0" w:space="0" w:color="auto"/>
        <w:left w:val="none" w:sz="0" w:space="0" w:color="auto"/>
        <w:bottom w:val="none" w:sz="0" w:space="0" w:color="auto"/>
        <w:right w:val="none" w:sz="0" w:space="0" w:color="auto"/>
      </w:divBdr>
    </w:div>
    <w:div w:id="697049986">
      <w:bodyDiv w:val="1"/>
      <w:marLeft w:val="0"/>
      <w:marRight w:val="0"/>
      <w:marTop w:val="0"/>
      <w:marBottom w:val="0"/>
      <w:divBdr>
        <w:top w:val="none" w:sz="0" w:space="0" w:color="auto"/>
        <w:left w:val="none" w:sz="0" w:space="0" w:color="auto"/>
        <w:bottom w:val="none" w:sz="0" w:space="0" w:color="auto"/>
        <w:right w:val="none" w:sz="0" w:space="0" w:color="auto"/>
      </w:divBdr>
    </w:div>
    <w:div w:id="739207121">
      <w:bodyDiv w:val="1"/>
      <w:marLeft w:val="0"/>
      <w:marRight w:val="0"/>
      <w:marTop w:val="0"/>
      <w:marBottom w:val="0"/>
      <w:divBdr>
        <w:top w:val="none" w:sz="0" w:space="0" w:color="auto"/>
        <w:left w:val="none" w:sz="0" w:space="0" w:color="auto"/>
        <w:bottom w:val="none" w:sz="0" w:space="0" w:color="auto"/>
        <w:right w:val="none" w:sz="0" w:space="0" w:color="auto"/>
      </w:divBdr>
    </w:div>
    <w:div w:id="775951188">
      <w:bodyDiv w:val="1"/>
      <w:marLeft w:val="0"/>
      <w:marRight w:val="0"/>
      <w:marTop w:val="0"/>
      <w:marBottom w:val="0"/>
      <w:divBdr>
        <w:top w:val="none" w:sz="0" w:space="0" w:color="auto"/>
        <w:left w:val="none" w:sz="0" w:space="0" w:color="auto"/>
        <w:bottom w:val="none" w:sz="0" w:space="0" w:color="auto"/>
        <w:right w:val="none" w:sz="0" w:space="0" w:color="auto"/>
      </w:divBdr>
    </w:div>
    <w:div w:id="826436773">
      <w:bodyDiv w:val="1"/>
      <w:marLeft w:val="0"/>
      <w:marRight w:val="0"/>
      <w:marTop w:val="0"/>
      <w:marBottom w:val="0"/>
      <w:divBdr>
        <w:top w:val="none" w:sz="0" w:space="0" w:color="auto"/>
        <w:left w:val="none" w:sz="0" w:space="0" w:color="auto"/>
        <w:bottom w:val="none" w:sz="0" w:space="0" w:color="auto"/>
        <w:right w:val="none" w:sz="0" w:space="0" w:color="auto"/>
      </w:divBdr>
    </w:div>
    <w:div w:id="826480469">
      <w:bodyDiv w:val="1"/>
      <w:marLeft w:val="0"/>
      <w:marRight w:val="0"/>
      <w:marTop w:val="0"/>
      <w:marBottom w:val="0"/>
      <w:divBdr>
        <w:top w:val="none" w:sz="0" w:space="0" w:color="auto"/>
        <w:left w:val="none" w:sz="0" w:space="0" w:color="auto"/>
        <w:bottom w:val="none" w:sz="0" w:space="0" w:color="auto"/>
        <w:right w:val="none" w:sz="0" w:space="0" w:color="auto"/>
      </w:divBdr>
    </w:div>
    <w:div w:id="828130890">
      <w:bodyDiv w:val="1"/>
      <w:marLeft w:val="0"/>
      <w:marRight w:val="0"/>
      <w:marTop w:val="0"/>
      <w:marBottom w:val="0"/>
      <w:divBdr>
        <w:top w:val="none" w:sz="0" w:space="0" w:color="auto"/>
        <w:left w:val="none" w:sz="0" w:space="0" w:color="auto"/>
        <w:bottom w:val="none" w:sz="0" w:space="0" w:color="auto"/>
        <w:right w:val="none" w:sz="0" w:space="0" w:color="auto"/>
      </w:divBdr>
    </w:div>
    <w:div w:id="829059472">
      <w:bodyDiv w:val="1"/>
      <w:marLeft w:val="0"/>
      <w:marRight w:val="0"/>
      <w:marTop w:val="0"/>
      <w:marBottom w:val="0"/>
      <w:divBdr>
        <w:top w:val="none" w:sz="0" w:space="0" w:color="auto"/>
        <w:left w:val="none" w:sz="0" w:space="0" w:color="auto"/>
        <w:bottom w:val="none" w:sz="0" w:space="0" w:color="auto"/>
        <w:right w:val="none" w:sz="0" w:space="0" w:color="auto"/>
      </w:divBdr>
    </w:div>
    <w:div w:id="845363031">
      <w:bodyDiv w:val="1"/>
      <w:marLeft w:val="0"/>
      <w:marRight w:val="0"/>
      <w:marTop w:val="0"/>
      <w:marBottom w:val="0"/>
      <w:divBdr>
        <w:top w:val="none" w:sz="0" w:space="0" w:color="auto"/>
        <w:left w:val="none" w:sz="0" w:space="0" w:color="auto"/>
        <w:bottom w:val="none" w:sz="0" w:space="0" w:color="auto"/>
        <w:right w:val="none" w:sz="0" w:space="0" w:color="auto"/>
      </w:divBdr>
    </w:div>
    <w:div w:id="855652055">
      <w:bodyDiv w:val="1"/>
      <w:marLeft w:val="0"/>
      <w:marRight w:val="0"/>
      <w:marTop w:val="0"/>
      <w:marBottom w:val="0"/>
      <w:divBdr>
        <w:top w:val="none" w:sz="0" w:space="0" w:color="auto"/>
        <w:left w:val="none" w:sz="0" w:space="0" w:color="auto"/>
        <w:bottom w:val="none" w:sz="0" w:space="0" w:color="auto"/>
        <w:right w:val="none" w:sz="0" w:space="0" w:color="auto"/>
      </w:divBdr>
    </w:div>
    <w:div w:id="863598388">
      <w:bodyDiv w:val="1"/>
      <w:marLeft w:val="0"/>
      <w:marRight w:val="0"/>
      <w:marTop w:val="0"/>
      <w:marBottom w:val="0"/>
      <w:divBdr>
        <w:top w:val="none" w:sz="0" w:space="0" w:color="auto"/>
        <w:left w:val="none" w:sz="0" w:space="0" w:color="auto"/>
        <w:bottom w:val="none" w:sz="0" w:space="0" w:color="auto"/>
        <w:right w:val="none" w:sz="0" w:space="0" w:color="auto"/>
      </w:divBdr>
    </w:div>
    <w:div w:id="902063964">
      <w:bodyDiv w:val="1"/>
      <w:marLeft w:val="0"/>
      <w:marRight w:val="0"/>
      <w:marTop w:val="0"/>
      <w:marBottom w:val="0"/>
      <w:divBdr>
        <w:top w:val="none" w:sz="0" w:space="0" w:color="auto"/>
        <w:left w:val="none" w:sz="0" w:space="0" w:color="auto"/>
        <w:bottom w:val="none" w:sz="0" w:space="0" w:color="auto"/>
        <w:right w:val="none" w:sz="0" w:space="0" w:color="auto"/>
      </w:divBdr>
    </w:div>
    <w:div w:id="907375997">
      <w:bodyDiv w:val="1"/>
      <w:marLeft w:val="0"/>
      <w:marRight w:val="0"/>
      <w:marTop w:val="0"/>
      <w:marBottom w:val="0"/>
      <w:divBdr>
        <w:top w:val="none" w:sz="0" w:space="0" w:color="auto"/>
        <w:left w:val="none" w:sz="0" w:space="0" w:color="auto"/>
        <w:bottom w:val="none" w:sz="0" w:space="0" w:color="auto"/>
        <w:right w:val="none" w:sz="0" w:space="0" w:color="auto"/>
      </w:divBdr>
    </w:div>
    <w:div w:id="918560357">
      <w:bodyDiv w:val="1"/>
      <w:marLeft w:val="0"/>
      <w:marRight w:val="0"/>
      <w:marTop w:val="0"/>
      <w:marBottom w:val="0"/>
      <w:divBdr>
        <w:top w:val="none" w:sz="0" w:space="0" w:color="auto"/>
        <w:left w:val="none" w:sz="0" w:space="0" w:color="auto"/>
        <w:bottom w:val="none" w:sz="0" w:space="0" w:color="auto"/>
        <w:right w:val="none" w:sz="0" w:space="0" w:color="auto"/>
      </w:divBdr>
    </w:div>
    <w:div w:id="923339785">
      <w:bodyDiv w:val="1"/>
      <w:marLeft w:val="0"/>
      <w:marRight w:val="0"/>
      <w:marTop w:val="0"/>
      <w:marBottom w:val="0"/>
      <w:divBdr>
        <w:top w:val="none" w:sz="0" w:space="0" w:color="auto"/>
        <w:left w:val="none" w:sz="0" w:space="0" w:color="auto"/>
        <w:bottom w:val="none" w:sz="0" w:space="0" w:color="auto"/>
        <w:right w:val="none" w:sz="0" w:space="0" w:color="auto"/>
      </w:divBdr>
    </w:div>
    <w:div w:id="961809254">
      <w:bodyDiv w:val="1"/>
      <w:marLeft w:val="0"/>
      <w:marRight w:val="0"/>
      <w:marTop w:val="0"/>
      <w:marBottom w:val="0"/>
      <w:divBdr>
        <w:top w:val="none" w:sz="0" w:space="0" w:color="auto"/>
        <w:left w:val="none" w:sz="0" w:space="0" w:color="auto"/>
        <w:bottom w:val="none" w:sz="0" w:space="0" w:color="auto"/>
        <w:right w:val="none" w:sz="0" w:space="0" w:color="auto"/>
      </w:divBdr>
    </w:div>
    <w:div w:id="981353732">
      <w:bodyDiv w:val="1"/>
      <w:marLeft w:val="0"/>
      <w:marRight w:val="0"/>
      <w:marTop w:val="0"/>
      <w:marBottom w:val="0"/>
      <w:divBdr>
        <w:top w:val="none" w:sz="0" w:space="0" w:color="auto"/>
        <w:left w:val="none" w:sz="0" w:space="0" w:color="auto"/>
        <w:bottom w:val="none" w:sz="0" w:space="0" w:color="auto"/>
        <w:right w:val="none" w:sz="0" w:space="0" w:color="auto"/>
      </w:divBdr>
    </w:div>
    <w:div w:id="982464619">
      <w:bodyDiv w:val="1"/>
      <w:marLeft w:val="0"/>
      <w:marRight w:val="0"/>
      <w:marTop w:val="0"/>
      <w:marBottom w:val="0"/>
      <w:divBdr>
        <w:top w:val="none" w:sz="0" w:space="0" w:color="auto"/>
        <w:left w:val="none" w:sz="0" w:space="0" w:color="auto"/>
        <w:bottom w:val="none" w:sz="0" w:space="0" w:color="auto"/>
        <w:right w:val="none" w:sz="0" w:space="0" w:color="auto"/>
      </w:divBdr>
    </w:div>
    <w:div w:id="997418381">
      <w:bodyDiv w:val="1"/>
      <w:marLeft w:val="0"/>
      <w:marRight w:val="0"/>
      <w:marTop w:val="0"/>
      <w:marBottom w:val="0"/>
      <w:divBdr>
        <w:top w:val="none" w:sz="0" w:space="0" w:color="auto"/>
        <w:left w:val="none" w:sz="0" w:space="0" w:color="auto"/>
        <w:bottom w:val="none" w:sz="0" w:space="0" w:color="auto"/>
        <w:right w:val="none" w:sz="0" w:space="0" w:color="auto"/>
      </w:divBdr>
    </w:div>
    <w:div w:id="1063330729">
      <w:bodyDiv w:val="1"/>
      <w:marLeft w:val="0"/>
      <w:marRight w:val="0"/>
      <w:marTop w:val="0"/>
      <w:marBottom w:val="0"/>
      <w:divBdr>
        <w:top w:val="none" w:sz="0" w:space="0" w:color="auto"/>
        <w:left w:val="none" w:sz="0" w:space="0" w:color="auto"/>
        <w:bottom w:val="none" w:sz="0" w:space="0" w:color="auto"/>
        <w:right w:val="none" w:sz="0" w:space="0" w:color="auto"/>
      </w:divBdr>
    </w:div>
    <w:div w:id="1075933739">
      <w:bodyDiv w:val="1"/>
      <w:marLeft w:val="0"/>
      <w:marRight w:val="0"/>
      <w:marTop w:val="0"/>
      <w:marBottom w:val="0"/>
      <w:divBdr>
        <w:top w:val="none" w:sz="0" w:space="0" w:color="auto"/>
        <w:left w:val="none" w:sz="0" w:space="0" w:color="auto"/>
        <w:bottom w:val="none" w:sz="0" w:space="0" w:color="auto"/>
        <w:right w:val="none" w:sz="0" w:space="0" w:color="auto"/>
      </w:divBdr>
    </w:div>
    <w:div w:id="1090732902">
      <w:bodyDiv w:val="1"/>
      <w:marLeft w:val="0"/>
      <w:marRight w:val="0"/>
      <w:marTop w:val="0"/>
      <w:marBottom w:val="0"/>
      <w:divBdr>
        <w:top w:val="none" w:sz="0" w:space="0" w:color="auto"/>
        <w:left w:val="none" w:sz="0" w:space="0" w:color="auto"/>
        <w:bottom w:val="none" w:sz="0" w:space="0" w:color="auto"/>
        <w:right w:val="none" w:sz="0" w:space="0" w:color="auto"/>
      </w:divBdr>
    </w:div>
    <w:div w:id="1091706598">
      <w:bodyDiv w:val="1"/>
      <w:marLeft w:val="0"/>
      <w:marRight w:val="0"/>
      <w:marTop w:val="0"/>
      <w:marBottom w:val="0"/>
      <w:divBdr>
        <w:top w:val="none" w:sz="0" w:space="0" w:color="auto"/>
        <w:left w:val="none" w:sz="0" w:space="0" w:color="auto"/>
        <w:bottom w:val="none" w:sz="0" w:space="0" w:color="auto"/>
        <w:right w:val="none" w:sz="0" w:space="0" w:color="auto"/>
      </w:divBdr>
    </w:div>
    <w:div w:id="1115246393">
      <w:bodyDiv w:val="1"/>
      <w:marLeft w:val="0"/>
      <w:marRight w:val="0"/>
      <w:marTop w:val="0"/>
      <w:marBottom w:val="0"/>
      <w:divBdr>
        <w:top w:val="none" w:sz="0" w:space="0" w:color="auto"/>
        <w:left w:val="none" w:sz="0" w:space="0" w:color="auto"/>
        <w:bottom w:val="none" w:sz="0" w:space="0" w:color="auto"/>
        <w:right w:val="none" w:sz="0" w:space="0" w:color="auto"/>
      </w:divBdr>
    </w:div>
    <w:div w:id="1146437376">
      <w:bodyDiv w:val="1"/>
      <w:marLeft w:val="0"/>
      <w:marRight w:val="0"/>
      <w:marTop w:val="0"/>
      <w:marBottom w:val="0"/>
      <w:divBdr>
        <w:top w:val="none" w:sz="0" w:space="0" w:color="auto"/>
        <w:left w:val="none" w:sz="0" w:space="0" w:color="auto"/>
        <w:bottom w:val="none" w:sz="0" w:space="0" w:color="auto"/>
        <w:right w:val="none" w:sz="0" w:space="0" w:color="auto"/>
      </w:divBdr>
    </w:div>
    <w:div w:id="1152404440">
      <w:bodyDiv w:val="1"/>
      <w:marLeft w:val="0"/>
      <w:marRight w:val="0"/>
      <w:marTop w:val="0"/>
      <w:marBottom w:val="0"/>
      <w:divBdr>
        <w:top w:val="none" w:sz="0" w:space="0" w:color="auto"/>
        <w:left w:val="none" w:sz="0" w:space="0" w:color="auto"/>
        <w:bottom w:val="none" w:sz="0" w:space="0" w:color="auto"/>
        <w:right w:val="none" w:sz="0" w:space="0" w:color="auto"/>
      </w:divBdr>
    </w:div>
    <w:div w:id="1162309316">
      <w:bodyDiv w:val="1"/>
      <w:marLeft w:val="0"/>
      <w:marRight w:val="0"/>
      <w:marTop w:val="0"/>
      <w:marBottom w:val="0"/>
      <w:divBdr>
        <w:top w:val="none" w:sz="0" w:space="0" w:color="auto"/>
        <w:left w:val="none" w:sz="0" w:space="0" w:color="auto"/>
        <w:bottom w:val="none" w:sz="0" w:space="0" w:color="auto"/>
        <w:right w:val="none" w:sz="0" w:space="0" w:color="auto"/>
      </w:divBdr>
    </w:div>
    <w:div w:id="1162354309">
      <w:bodyDiv w:val="1"/>
      <w:marLeft w:val="0"/>
      <w:marRight w:val="0"/>
      <w:marTop w:val="0"/>
      <w:marBottom w:val="0"/>
      <w:divBdr>
        <w:top w:val="none" w:sz="0" w:space="0" w:color="auto"/>
        <w:left w:val="none" w:sz="0" w:space="0" w:color="auto"/>
        <w:bottom w:val="none" w:sz="0" w:space="0" w:color="auto"/>
        <w:right w:val="none" w:sz="0" w:space="0" w:color="auto"/>
      </w:divBdr>
    </w:div>
    <w:div w:id="1234316584">
      <w:bodyDiv w:val="1"/>
      <w:marLeft w:val="0"/>
      <w:marRight w:val="0"/>
      <w:marTop w:val="0"/>
      <w:marBottom w:val="0"/>
      <w:divBdr>
        <w:top w:val="none" w:sz="0" w:space="0" w:color="auto"/>
        <w:left w:val="none" w:sz="0" w:space="0" w:color="auto"/>
        <w:bottom w:val="none" w:sz="0" w:space="0" w:color="auto"/>
        <w:right w:val="none" w:sz="0" w:space="0" w:color="auto"/>
      </w:divBdr>
    </w:div>
    <w:div w:id="1238130666">
      <w:bodyDiv w:val="1"/>
      <w:marLeft w:val="0"/>
      <w:marRight w:val="0"/>
      <w:marTop w:val="0"/>
      <w:marBottom w:val="0"/>
      <w:divBdr>
        <w:top w:val="none" w:sz="0" w:space="0" w:color="auto"/>
        <w:left w:val="none" w:sz="0" w:space="0" w:color="auto"/>
        <w:bottom w:val="none" w:sz="0" w:space="0" w:color="auto"/>
        <w:right w:val="none" w:sz="0" w:space="0" w:color="auto"/>
      </w:divBdr>
    </w:div>
    <w:div w:id="1238907458">
      <w:bodyDiv w:val="1"/>
      <w:marLeft w:val="0"/>
      <w:marRight w:val="0"/>
      <w:marTop w:val="0"/>
      <w:marBottom w:val="0"/>
      <w:divBdr>
        <w:top w:val="none" w:sz="0" w:space="0" w:color="auto"/>
        <w:left w:val="none" w:sz="0" w:space="0" w:color="auto"/>
        <w:bottom w:val="none" w:sz="0" w:space="0" w:color="auto"/>
        <w:right w:val="none" w:sz="0" w:space="0" w:color="auto"/>
      </w:divBdr>
    </w:div>
    <w:div w:id="1252659983">
      <w:bodyDiv w:val="1"/>
      <w:marLeft w:val="0"/>
      <w:marRight w:val="0"/>
      <w:marTop w:val="0"/>
      <w:marBottom w:val="0"/>
      <w:divBdr>
        <w:top w:val="none" w:sz="0" w:space="0" w:color="auto"/>
        <w:left w:val="none" w:sz="0" w:space="0" w:color="auto"/>
        <w:bottom w:val="none" w:sz="0" w:space="0" w:color="auto"/>
        <w:right w:val="none" w:sz="0" w:space="0" w:color="auto"/>
      </w:divBdr>
    </w:div>
    <w:div w:id="1276525891">
      <w:bodyDiv w:val="1"/>
      <w:marLeft w:val="0"/>
      <w:marRight w:val="0"/>
      <w:marTop w:val="0"/>
      <w:marBottom w:val="0"/>
      <w:divBdr>
        <w:top w:val="none" w:sz="0" w:space="0" w:color="auto"/>
        <w:left w:val="none" w:sz="0" w:space="0" w:color="auto"/>
        <w:bottom w:val="none" w:sz="0" w:space="0" w:color="auto"/>
        <w:right w:val="none" w:sz="0" w:space="0" w:color="auto"/>
      </w:divBdr>
    </w:div>
    <w:div w:id="1288044827">
      <w:bodyDiv w:val="1"/>
      <w:marLeft w:val="0"/>
      <w:marRight w:val="0"/>
      <w:marTop w:val="0"/>
      <w:marBottom w:val="0"/>
      <w:divBdr>
        <w:top w:val="none" w:sz="0" w:space="0" w:color="auto"/>
        <w:left w:val="none" w:sz="0" w:space="0" w:color="auto"/>
        <w:bottom w:val="none" w:sz="0" w:space="0" w:color="auto"/>
        <w:right w:val="none" w:sz="0" w:space="0" w:color="auto"/>
      </w:divBdr>
    </w:div>
    <w:div w:id="1293825258">
      <w:bodyDiv w:val="1"/>
      <w:marLeft w:val="0"/>
      <w:marRight w:val="0"/>
      <w:marTop w:val="0"/>
      <w:marBottom w:val="0"/>
      <w:divBdr>
        <w:top w:val="none" w:sz="0" w:space="0" w:color="auto"/>
        <w:left w:val="none" w:sz="0" w:space="0" w:color="auto"/>
        <w:bottom w:val="none" w:sz="0" w:space="0" w:color="auto"/>
        <w:right w:val="none" w:sz="0" w:space="0" w:color="auto"/>
      </w:divBdr>
    </w:div>
    <w:div w:id="1297180049">
      <w:bodyDiv w:val="1"/>
      <w:marLeft w:val="0"/>
      <w:marRight w:val="0"/>
      <w:marTop w:val="0"/>
      <w:marBottom w:val="0"/>
      <w:divBdr>
        <w:top w:val="none" w:sz="0" w:space="0" w:color="auto"/>
        <w:left w:val="none" w:sz="0" w:space="0" w:color="auto"/>
        <w:bottom w:val="none" w:sz="0" w:space="0" w:color="auto"/>
        <w:right w:val="none" w:sz="0" w:space="0" w:color="auto"/>
      </w:divBdr>
    </w:div>
    <w:div w:id="1303777810">
      <w:bodyDiv w:val="1"/>
      <w:marLeft w:val="0"/>
      <w:marRight w:val="0"/>
      <w:marTop w:val="0"/>
      <w:marBottom w:val="0"/>
      <w:divBdr>
        <w:top w:val="none" w:sz="0" w:space="0" w:color="auto"/>
        <w:left w:val="none" w:sz="0" w:space="0" w:color="auto"/>
        <w:bottom w:val="none" w:sz="0" w:space="0" w:color="auto"/>
        <w:right w:val="none" w:sz="0" w:space="0" w:color="auto"/>
      </w:divBdr>
    </w:div>
    <w:div w:id="1312906116">
      <w:bodyDiv w:val="1"/>
      <w:marLeft w:val="0"/>
      <w:marRight w:val="0"/>
      <w:marTop w:val="0"/>
      <w:marBottom w:val="0"/>
      <w:divBdr>
        <w:top w:val="none" w:sz="0" w:space="0" w:color="auto"/>
        <w:left w:val="none" w:sz="0" w:space="0" w:color="auto"/>
        <w:bottom w:val="none" w:sz="0" w:space="0" w:color="auto"/>
        <w:right w:val="none" w:sz="0" w:space="0" w:color="auto"/>
      </w:divBdr>
    </w:div>
    <w:div w:id="1351372297">
      <w:bodyDiv w:val="1"/>
      <w:marLeft w:val="0"/>
      <w:marRight w:val="0"/>
      <w:marTop w:val="0"/>
      <w:marBottom w:val="0"/>
      <w:divBdr>
        <w:top w:val="none" w:sz="0" w:space="0" w:color="auto"/>
        <w:left w:val="none" w:sz="0" w:space="0" w:color="auto"/>
        <w:bottom w:val="none" w:sz="0" w:space="0" w:color="auto"/>
        <w:right w:val="none" w:sz="0" w:space="0" w:color="auto"/>
      </w:divBdr>
    </w:div>
    <w:div w:id="1385255680">
      <w:bodyDiv w:val="1"/>
      <w:marLeft w:val="0"/>
      <w:marRight w:val="0"/>
      <w:marTop w:val="0"/>
      <w:marBottom w:val="0"/>
      <w:divBdr>
        <w:top w:val="none" w:sz="0" w:space="0" w:color="auto"/>
        <w:left w:val="none" w:sz="0" w:space="0" w:color="auto"/>
        <w:bottom w:val="none" w:sz="0" w:space="0" w:color="auto"/>
        <w:right w:val="none" w:sz="0" w:space="0" w:color="auto"/>
      </w:divBdr>
    </w:div>
    <w:div w:id="1399981769">
      <w:bodyDiv w:val="1"/>
      <w:marLeft w:val="0"/>
      <w:marRight w:val="0"/>
      <w:marTop w:val="0"/>
      <w:marBottom w:val="0"/>
      <w:divBdr>
        <w:top w:val="none" w:sz="0" w:space="0" w:color="auto"/>
        <w:left w:val="none" w:sz="0" w:space="0" w:color="auto"/>
        <w:bottom w:val="none" w:sz="0" w:space="0" w:color="auto"/>
        <w:right w:val="none" w:sz="0" w:space="0" w:color="auto"/>
      </w:divBdr>
    </w:div>
    <w:div w:id="1435055160">
      <w:bodyDiv w:val="1"/>
      <w:marLeft w:val="0"/>
      <w:marRight w:val="0"/>
      <w:marTop w:val="0"/>
      <w:marBottom w:val="0"/>
      <w:divBdr>
        <w:top w:val="none" w:sz="0" w:space="0" w:color="auto"/>
        <w:left w:val="none" w:sz="0" w:space="0" w:color="auto"/>
        <w:bottom w:val="none" w:sz="0" w:space="0" w:color="auto"/>
        <w:right w:val="none" w:sz="0" w:space="0" w:color="auto"/>
      </w:divBdr>
    </w:div>
    <w:div w:id="1458530174">
      <w:bodyDiv w:val="1"/>
      <w:marLeft w:val="0"/>
      <w:marRight w:val="0"/>
      <w:marTop w:val="0"/>
      <w:marBottom w:val="0"/>
      <w:divBdr>
        <w:top w:val="none" w:sz="0" w:space="0" w:color="auto"/>
        <w:left w:val="none" w:sz="0" w:space="0" w:color="auto"/>
        <w:bottom w:val="none" w:sz="0" w:space="0" w:color="auto"/>
        <w:right w:val="none" w:sz="0" w:space="0" w:color="auto"/>
      </w:divBdr>
    </w:div>
    <w:div w:id="1484926956">
      <w:bodyDiv w:val="1"/>
      <w:marLeft w:val="0"/>
      <w:marRight w:val="0"/>
      <w:marTop w:val="0"/>
      <w:marBottom w:val="0"/>
      <w:divBdr>
        <w:top w:val="none" w:sz="0" w:space="0" w:color="auto"/>
        <w:left w:val="none" w:sz="0" w:space="0" w:color="auto"/>
        <w:bottom w:val="none" w:sz="0" w:space="0" w:color="auto"/>
        <w:right w:val="none" w:sz="0" w:space="0" w:color="auto"/>
      </w:divBdr>
    </w:div>
    <w:div w:id="1512378406">
      <w:bodyDiv w:val="1"/>
      <w:marLeft w:val="0"/>
      <w:marRight w:val="0"/>
      <w:marTop w:val="0"/>
      <w:marBottom w:val="0"/>
      <w:divBdr>
        <w:top w:val="none" w:sz="0" w:space="0" w:color="auto"/>
        <w:left w:val="none" w:sz="0" w:space="0" w:color="auto"/>
        <w:bottom w:val="none" w:sz="0" w:space="0" w:color="auto"/>
        <w:right w:val="none" w:sz="0" w:space="0" w:color="auto"/>
      </w:divBdr>
    </w:div>
    <w:div w:id="1525245012">
      <w:bodyDiv w:val="1"/>
      <w:marLeft w:val="0"/>
      <w:marRight w:val="0"/>
      <w:marTop w:val="0"/>
      <w:marBottom w:val="0"/>
      <w:divBdr>
        <w:top w:val="none" w:sz="0" w:space="0" w:color="auto"/>
        <w:left w:val="none" w:sz="0" w:space="0" w:color="auto"/>
        <w:bottom w:val="none" w:sz="0" w:space="0" w:color="auto"/>
        <w:right w:val="none" w:sz="0" w:space="0" w:color="auto"/>
      </w:divBdr>
    </w:div>
    <w:div w:id="1534800952">
      <w:bodyDiv w:val="1"/>
      <w:marLeft w:val="0"/>
      <w:marRight w:val="0"/>
      <w:marTop w:val="0"/>
      <w:marBottom w:val="0"/>
      <w:divBdr>
        <w:top w:val="none" w:sz="0" w:space="0" w:color="auto"/>
        <w:left w:val="none" w:sz="0" w:space="0" w:color="auto"/>
        <w:bottom w:val="none" w:sz="0" w:space="0" w:color="auto"/>
        <w:right w:val="none" w:sz="0" w:space="0" w:color="auto"/>
      </w:divBdr>
    </w:div>
    <w:div w:id="1582717769">
      <w:bodyDiv w:val="1"/>
      <w:marLeft w:val="0"/>
      <w:marRight w:val="0"/>
      <w:marTop w:val="0"/>
      <w:marBottom w:val="0"/>
      <w:divBdr>
        <w:top w:val="none" w:sz="0" w:space="0" w:color="auto"/>
        <w:left w:val="none" w:sz="0" w:space="0" w:color="auto"/>
        <w:bottom w:val="none" w:sz="0" w:space="0" w:color="auto"/>
        <w:right w:val="none" w:sz="0" w:space="0" w:color="auto"/>
      </w:divBdr>
    </w:div>
    <w:div w:id="1590701759">
      <w:bodyDiv w:val="1"/>
      <w:marLeft w:val="0"/>
      <w:marRight w:val="0"/>
      <w:marTop w:val="0"/>
      <w:marBottom w:val="0"/>
      <w:divBdr>
        <w:top w:val="none" w:sz="0" w:space="0" w:color="auto"/>
        <w:left w:val="none" w:sz="0" w:space="0" w:color="auto"/>
        <w:bottom w:val="none" w:sz="0" w:space="0" w:color="auto"/>
        <w:right w:val="none" w:sz="0" w:space="0" w:color="auto"/>
      </w:divBdr>
    </w:div>
    <w:div w:id="1660041189">
      <w:bodyDiv w:val="1"/>
      <w:marLeft w:val="0"/>
      <w:marRight w:val="0"/>
      <w:marTop w:val="0"/>
      <w:marBottom w:val="0"/>
      <w:divBdr>
        <w:top w:val="none" w:sz="0" w:space="0" w:color="auto"/>
        <w:left w:val="none" w:sz="0" w:space="0" w:color="auto"/>
        <w:bottom w:val="none" w:sz="0" w:space="0" w:color="auto"/>
        <w:right w:val="none" w:sz="0" w:space="0" w:color="auto"/>
      </w:divBdr>
    </w:div>
    <w:div w:id="1691182245">
      <w:bodyDiv w:val="1"/>
      <w:marLeft w:val="0"/>
      <w:marRight w:val="0"/>
      <w:marTop w:val="0"/>
      <w:marBottom w:val="0"/>
      <w:divBdr>
        <w:top w:val="none" w:sz="0" w:space="0" w:color="auto"/>
        <w:left w:val="none" w:sz="0" w:space="0" w:color="auto"/>
        <w:bottom w:val="none" w:sz="0" w:space="0" w:color="auto"/>
        <w:right w:val="none" w:sz="0" w:space="0" w:color="auto"/>
      </w:divBdr>
    </w:div>
    <w:div w:id="1696537522">
      <w:bodyDiv w:val="1"/>
      <w:marLeft w:val="0"/>
      <w:marRight w:val="0"/>
      <w:marTop w:val="0"/>
      <w:marBottom w:val="0"/>
      <w:divBdr>
        <w:top w:val="none" w:sz="0" w:space="0" w:color="auto"/>
        <w:left w:val="none" w:sz="0" w:space="0" w:color="auto"/>
        <w:bottom w:val="none" w:sz="0" w:space="0" w:color="auto"/>
        <w:right w:val="none" w:sz="0" w:space="0" w:color="auto"/>
      </w:divBdr>
    </w:div>
    <w:div w:id="1696543356">
      <w:bodyDiv w:val="1"/>
      <w:marLeft w:val="0"/>
      <w:marRight w:val="0"/>
      <w:marTop w:val="0"/>
      <w:marBottom w:val="0"/>
      <w:divBdr>
        <w:top w:val="none" w:sz="0" w:space="0" w:color="auto"/>
        <w:left w:val="none" w:sz="0" w:space="0" w:color="auto"/>
        <w:bottom w:val="none" w:sz="0" w:space="0" w:color="auto"/>
        <w:right w:val="none" w:sz="0" w:space="0" w:color="auto"/>
      </w:divBdr>
    </w:div>
    <w:div w:id="1718357674">
      <w:bodyDiv w:val="1"/>
      <w:marLeft w:val="0"/>
      <w:marRight w:val="0"/>
      <w:marTop w:val="0"/>
      <w:marBottom w:val="0"/>
      <w:divBdr>
        <w:top w:val="none" w:sz="0" w:space="0" w:color="auto"/>
        <w:left w:val="none" w:sz="0" w:space="0" w:color="auto"/>
        <w:bottom w:val="none" w:sz="0" w:space="0" w:color="auto"/>
        <w:right w:val="none" w:sz="0" w:space="0" w:color="auto"/>
      </w:divBdr>
    </w:div>
    <w:div w:id="1721055230">
      <w:bodyDiv w:val="1"/>
      <w:marLeft w:val="0"/>
      <w:marRight w:val="0"/>
      <w:marTop w:val="0"/>
      <w:marBottom w:val="0"/>
      <w:divBdr>
        <w:top w:val="none" w:sz="0" w:space="0" w:color="auto"/>
        <w:left w:val="none" w:sz="0" w:space="0" w:color="auto"/>
        <w:bottom w:val="none" w:sz="0" w:space="0" w:color="auto"/>
        <w:right w:val="none" w:sz="0" w:space="0" w:color="auto"/>
      </w:divBdr>
    </w:div>
    <w:div w:id="1760715659">
      <w:bodyDiv w:val="1"/>
      <w:marLeft w:val="0"/>
      <w:marRight w:val="0"/>
      <w:marTop w:val="0"/>
      <w:marBottom w:val="0"/>
      <w:divBdr>
        <w:top w:val="none" w:sz="0" w:space="0" w:color="auto"/>
        <w:left w:val="none" w:sz="0" w:space="0" w:color="auto"/>
        <w:bottom w:val="none" w:sz="0" w:space="0" w:color="auto"/>
        <w:right w:val="none" w:sz="0" w:space="0" w:color="auto"/>
      </w:divBdr>
    </w:div>
    <w:div w:id="1762137899">
      <w:bodyDiv w:val="1"/>
      <w:marLeft w:val="0"/>
      <w:marRight w:val="0"/>
      <w:marTop w:val="0"/>
      <w:marBottom w:val="0"/>
      <w:divBdr>
        <w:top w:val="none" w:sz="0" w:space="0" w:color="auto"/>
        <w:left w:val="none" w:sz="0" w:space="0" w:color="auto"/>
        <w:bottom w:val="none" w:sz="0" w:space="0" w:color="auto"/>
        <w:right w:val="none" w:sz="0" w:space="0" w:color="auto"/>
      </w:divBdr>
    </w:div>
    <w:div w:id="1786192761">
      <w:bodyDiv w:val="1"/>
      <w:marLeft w:val="0"/>
      <w:marRight w:val="0"/>
      <w:marTop w:val="0"/>
      <w:marBottom w:val="0"/>
      <w:divBdr>
        <w:top w:val="none" w:sz="0" w:space="0" w:color="auto"/>
        <w:left w:val="none" w:sz="0" w:space="0" w:color="auto"/>
        <w:bottom w:val="none" w:sz="0" w:space="0" w:color="auto"/>
        <w:right w:val="none" w:sz="0" w:space="0" w:color="auto"/>
      </w:divBdr>
    </w:div>
    <w:div w:id="1790733929">
      <w:bodyDiv w:val="1"/>
      <w:marLeft w:val="0"/>
      <w:marRight w:val="0"/>
      <w:marTop w:val="0"/>
      <w:marBottom w:val="0"/>
      <w:divBdr>
        <w:top w:val="none" w:sz="0" w:space="0" w:color="auto"/>
        <w:left w:val="none" w:sz="0" w:space="0" w:color="auto"/>
        <w:bottom w:val="none" w:sz="0" w:space="0" w:color="auto"/>
        <w:right w:val="none" w:sz="0" w:space="0" w:color="auto"/>
      </w:divBdr>
    </w:div>
    <w:div w:id="1796944748">
      <w:bodyDiv w:val="1"/>
      <w:marLeft w:val="0"/>
      <w:marRight w:val="0"/>
      <w:marTop w:val="0"/>
      <w:marBottom w:val="0"/>
      <w:divBdr>
        <w:top w:val="none" w:sz="0" w:space="0" w:color="auto"/>
        <w:left w:val="none" w:sz="0" w:space="0" w:color="auto"/>
        <w:bottom w:val="none" w:sz="0" w:space="0" w:color="auto"/>
        <w:right w:val="none" w:sz="0" w:space="0" w:color="auto"/>
      </w:divBdr>
    </w:div>
    <w:div w:id="1832258273">
      <w:bodyDiv w:val="1"/>
      <w:marLeft w:val="0"/>
      <w:marRight w:val="0"/>
      <w:marTop w:val="0"/>
      <w:marBottom w:val="0"/>
      <w:divBdr>
        <w:top w:val="none" w:sz="0" w:space="0" w:color="auto"/>
        <w:left w:val="none" w:sz="0" w:space="0" w:color="auto"/>
        <w:bottom w:val="none" w:sz="0" w:space="0" w:color="auto"/>
        <w:right w:val="none" w:sz="0" w:space="0" w:color="auto"/>
      </w:divBdr>
    </w:div>
    <w:div w:id="1841852351">
      <w:bodyDiv w:val="1"/>
      <w:marLeft w:val="0"/>
      <w:marRight w:val="0"/>
      <w:marTop w:val="0"/>
      <w:marBottom w:val="0"/>
      <w:divBdr>
        <w:top w:val="none" w:sz="0" w:space="0" w:color="auto"/>
        <w:left w:val="none" w:sz="0" w:space="0" w:color="auto"/>
        <w:bottom w:val="none" w:sz="0" w:space="0" w:color="auto"/>
        <w:right w:val="none" w:sz="0" w:space="0" w:color="auto"/>
      </w:divBdr>
    </w:div>
    <w:div w:id="1849178521">
      <w:bodyDiv w:val="1"/>
      <w:marLeft w:val="0"/>
      <w:marRight w:val="0"/>
      <w:marTop w:val="0"/>
      <w:marBottom w:val="0"/>
      <w:divBdr>
        <w:top w:val="none" w:sz="0" w:space="0" w:color="auto"/>
        <w:left w:val="none" w:sz="0" w:space="0" w:color="auto"/>
        <w:bottom w:val="none" w:sz="0" w:space="0" w:color="auto"/>
        <w:right w:val="none" w:sz="0" w:space="0" w:color="auto"/>
      </w:divBdr>
    </w:div>
    <w:div w:id="1851481123">
      <w:bodyDiv w:val="1"/>
      <w:marLeft w:val="0"/>
      <w:marRight w:val="0"/>
      <w:marTop w:val="0"/>
      <w:marBottom w:val="0"/>
      <w:divBdr>
        <w:top w:val="none" w:sz="0" w:space="0" w:color="auto"/>
        <w:left w:val="none" w:sz="0" w:space="0" w:color="auto"/>
        <w:bottom w:val="none" w:sz="0" w:space="0" w:color="auto"/>
        <w:right w:val="none" w:sz="0" w:space="0" w:color="auto"/>
      </w:divBdr>
    </w:div>
    <w:div w:id="1899706215">
      <w:bodyDiv w:val="1"/>
      <w:marLeft w:val="0"/>
      <w:marRight w:val="0"/>
      <w:marTop w:val="0"/>
      <w:marBottom w:val="0"/>
      <w:divBdr>
        <w:top w:val="none" w:sz="0" w:space="0" w:color="auto"/>
        <w:left w:val="none" w:sz="0" w:space="0" w:color="auto"/>
        <w:bottom w:val="none" w:sz="0" w:space="0" w:color="auto"/>
        <w:right w:val="none" w:sz="0" w:space="0" w:color="auto"/>
      </w:divBdr>
    </w:div>
    <w:div w:id="1930582058">
      <w:bodyDiv w:val="1"/>
      <w:marLeft w:val="0"/>
      <w:marRight w:val="0"/>
      <w:marTop w:val="0"/>
      <w:marBottom w:val="0"/>
      <w:divBdr>
        <w:top w:val="none" w:sz="0" w:space="0" w:color="auto"/>
        <w:left w:val="none" w:sz="0" w:space="0" w:color="auto"/>
        <w:bottom w:val="none" w:sz="0" w:space="0" w:color="auto"/>
        <w:right w:val="none" w:sz="0" w:space="0" w:color="auto"/>
      </w:divBdr>
    </w:div>
    <w:div w:id="1955595893">
      <w:bodyDiv w:val="1"/>
      <w:marLeft w:val="0"/>
      <w:marRight w:val="0"/>
      <w:marTop w:val="0"/>
      <w:marBottom w:val="0"/>
      <w:divBdr>
        <w:top w:val="none" w:sz="0" w:space="0" w:color="auto"/>
        <w:left w:val="none" w:sz="0" w:space="0" w:color="auto"/>
        <w:bottom w:val="none" w:sz="0" w:space="0" w:color="auto"/>
        <w:right w:val="none" w:sz="0" w:space="0" w:color="auto"/>
      </w:divBdr>
    </w:div>
    <w:div w:id="1976374081">
      <w:bodyDiv w:val="1"/>
      <w:marLeft w:val="0"/>
      <w:marRight w:val="0"/>
      <w:marTop w:val="0"/>
      <w:marBottom w:val="0"/>
      <w:divBdr>
        <w:top w:val="none" w:sz="0" w:space="0" w:color="auto"/>
        <w:left w:val="none" w:sz="0" w:space="0" w:color="auto"/>
        <w:bottom w:val="none" w:sz="0" w:space="0" w:color="auto"/>
        <w:right w:val="none" w:sz="0" w:space="0" w:color="auto"/>
      </w:divBdr>
    </w:div>
    <w:div w:id="1989741397">
      <w:bodyDiv w:val="1"/>
      <w:marLeft w:val="0"/>
      <w:marRight w:val="0"/>
      <w:marTop w:val="0"/>
      <w:marBottom w:val="0"/>
      <w:divBdr>
        <w:top w:val="none" w:sz="0" w:space="0" w:color="auto"/>
        <w:left w:val="none" w:sz="0" w:space="0" w:color="auto"/>
        <w:bottom w:val="none" w:sz="0" w:space="0" w:color="auto"/>
        <w:right w:val="none" w:sz="0" w:space="0" w:color="auto"/>
      </w:divBdr>
    </w:div>
    <w:div w:id="1991708035">
      <w:bodyDiv w:val="1"/>
      <w:marLeft w:val="0"/>
      <w:marRight w:val="0"/>
      <w:marTop w:val="0"/>
      <w:marBottom w:val="0"/>
      <w:divBdr>
        <w:top w:val="none" w:sz="0" w:space="0" w:color="auto"/>
        <w:left w:val="none" w:sz="0" w:space="0" w:color="auto"/>
        <w:bottom w:val="none" w:sz="0" w:space="0" w:color="auto"/>
        <w:right w:val="none" w:sz="0" w:space="0" w:color="auto"/>
      </w:divBdr>
    </w:div>
    <w:div w:id="1998193459">
      <w:bodyDiv w:val="1"/>
      <w:marLeft w:val="0"/>
      <w:marRight w:val="0"/>
      <w:marTop w:val="0"/>
      <w:marBottom w:val="0"/>
      <w:divBdr>
        <w:top w:val="none" w:sz="0" w:space="0" w:color="auto"/>
        <w:left w:val="none" w:sz="0" w:space="0" w:color="auto"/>
        <w:bottom w:val="none" w:sz="0" w:space="0" w:color="auto"/>
        <w:right w:val="none" w:sz="0" w:space="0" w:color="auto"/>
      </w:divBdr>
    </w:div>
    <w:div w:id="2002735783">
      <w:bodyDiv w:val="1"/>
      <w:marLeft w:val="0"/>
      <w:marRight w:val="0"/>
      <w:marTop w:val="0"/>
      <w:marBottom w:val="0"/>
      <w:divBdr>
        <w:top w:val="none" w:sz="0" w:space="0" w:color="auto"/>
        <w:left w:val="none" w:sz="0" w:space="0" w:color="auto"/>
        <w:bottom w:val="none" w:sz="0" w:space="0" w:color="auto"/>
        <w:right w:val="none" w:sz="0" w:space="0" w:color="auto"/>
      </w:divBdr>
    </w:div>
    <w:div w:id="2025202846">
      <w:bodyDiv w:val="1"/>
      <w:marLeft w:val="0"/>
      <w:marRight w:val="0"/>
      <w:marTop w:val="0"/>
      <w:marBottom w:val="0"/>
      <w:divBdr>
        <w:top w:val="none" w:sz="0" w:space="0" w:color="auto"/>
        <w:left w:val="none" w:sz="0" w:space="0" w:color="auto"/>
        <w:bottom w:val="none" w:sz="0" w:space="0" w:color="auto"/>
        <w:right w:val="none" w:sz="0" w:space="0" w:color="auto"/>
      </w:divBdr>
    </w:div>
    <w:div w:id="2042703376">
      <w:bodyDiv w:val="1"/>
      <w:marLeft w:val="0"/>
      <w:marRight w:val="0"/>
      <w:marTop w:val="0"/>
      <w:marBottom w:val="0"/>
      <w:divBdr>
        <w:top w:val="none" w:sz="0" w:space="0" w:color="auto"/>
        <w:left w:val="none" w:sz="0" w:space="0" w:color="auto"/>
        <w:bottom w:val="none" w:sz="0" w:space="0" w:color="auto"/>
        <w:right w:val="none" w:sz="0" w:space="0" w:color="auto"/>
      </w:divBdr>
    </w:div>
    <w:div w:id="2042776075">
      <w:bodyDiv w:val="1"/>
      <w:marLeft w:val="0"/>
      <w:marRight w:val="0"/>
      <w:marTop w:val="0"/>
      <w:marBottom w:val="0"/>
      <w:divBdr>
        <w:top w:val="none" w:sz="0" w:space="0" w:color="auto"/>
        <w:left w:val="none" w:sz="0" w:space="0" w:color="auto"/>
        <w:bottom w:val="none" w:sz="0" w:space="0" w:color="auto"/>
        <w:right w:val="none" w:sz="0" w:space="0" w:color="auto"/>
      </w:divBdr>
    </w:div>
    <w:div w:id="2043365016">
      <w:bodyDiv w:val="1"/>
      <w:marLeft w:val="0"/>
      <w:marRight w:val="0"/>
      <w:marTop w:val="0"/>
      <w:marBottom w:val="0"/>
      <w:divBdr>
        <w:top w:val="none" w:sz="0" w:space="0" w:color="auto"/>
        <w:left w:val="none" w:sz="0" w:space="0" w:color="auto"/>
        <w:bottom w:val="none" w:sz="0" w:space="0" w:color="auto"/>
        <w:right w:val="none" w:sz="0" w:space="0" w:color="auto"/>
      </w:divBdr>
    </w:div>
    <w:div w:id="2071804517">
      <w:bodyDiv w:val="1"/>
      <w:marLeft w:val="0"/>
      <w:marRight w:val="0"/>
      <w:marTop w:val="0"/>
      <w:marBottom w:val="0"/>
      <w:divBdr>
        <w:top w:val="none" w:sz="0" w:space="0" w:color="auto"/>
        <w:left w:val="none" w:sz="0" w:space="0" w:color="auto"/>
        <w:bottom w:val="none" w:sz="0" w:space="0" w:color="auto"/>
        <w:right w:val="none" w:sz="0" w:space="0" w:color="auto"/>
      </w:divBdr>
    </w:div>
    <w:div w:id="2084254497">
      <w:bodyDiv w:val="1"/>
      <w:marLeft w:val="0"/>
      <w:marRight w:val="0"/>
      <w:marTop w:val="0"/>
      <w:marBottom w:val="0"/>
      <w:divBdr>
        <w:top w:val="none" w:sz="0" w:space="0" w:color="auto"/>
        <w:left w:val="none" w:sz="0" w:space="0" w:color="auto"/>
        <w:bottom w:val="none" w:sz="0" w:space="0" w:color="auto"/>
        <w:right w:val="none" w:sz="0" w:space="0" w:color="auto"/>
      </w:divBdr>
    </w:div>
    <w:div w:id="2094281663">
      <w:bodyDiv w:val="1"/>
      <w:marLeft w:val="0"/>
      <w:marRight w:val="0"/>
      <w:marTop w:val="0"/>
      <w:marBottom w:val="0"/>
      <w:divBdr>
        <w:top w:val="none" w:sz="0" w:space="0" w:color="auto"/>
        <w:left w:val="none" w:sz="0" w:space="0" w:color="auto"/>
        <w:bottom w:val="none" w:sz="0" w:space="0" w:color="auto"/>
        <w:right w:val="none" w:sz="0" w:space="0" w:color="auto"/>
      </w:divBdr>
    </w:div>
    <w:div w:id="212476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Mace</dc:creator>
  <cp:keywords/>
  <dc:description/>
  <cp:lastModifiedBy>Alexander Mace</cp:lastModifiedBy>
  <cp:revision>5</cp:revision>
  <dcterms:created xsi:type="dcterms:W3CDTF">2016-12-05T03:37:00Z</dcterms:created>
  <dcterms:modified xsi:type="dcterms:W3CDTF">2016-12-05T04:36:00Z</dcterms:modified>
</cp:coreProperties>
</file>