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81" w:line="240" w:lineRule="auto"/>
        <w:rPr>
          <w:rFonts w:ascii="Times New Roman" w:cs="Times New Roman" w:hAnsi="Times New Roman" w:eastAsia="Times New Roman"/>
          <w:b w:val="1"/>
          <w:bCs w:val="1"/>
          <w:sz w:val="28"/>
          <w:szCs w:val="28"/>
        </w:rPr>
      </w:pP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 xml:space="preserve">Pergunta 1 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pt-PT"/>
        </w:rPr>
        <w:t xml:space="preserve">— 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it-IT"/>
        </w:rPr>
        <w:t>Classifica</w:t>
      </w:r>
      <w:r>
        <w:rPr>
          <w:rFonts w:ascii="Times New Roman" w:hAnsi="Times New Roman" w:hint="default"/>
          <w:b w:val="1"/>
          <w:bCs w:val="1"/>
          <w:sz w:val="28"/>
          <w:szCs w:val="28"/>
          <w:rtl w:val="0"/>
          <w:lang w:val="pt-PT"/>
        </w:rPr>
        <w:t>çã</w:t>
      </w:r>
      <w:r>
        <w:rPr>
          <w:rFonts w:ascii="Times New Roman" w:hAnsi="Times New Roman"/>
          <w:b w:val="1"/>
          <w:bCs w:val="1"/>
          <w:sz w:val="28"/>
          <w:szCs w:val="28"/>
          <w:rtl w:val="0"/>
          <w:lang w:val="pt-PT"/>
        </w:rPr>
        <w:t>o de Risco (OWASP Risk Rating Methodology)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New Roman" w:hAnsi="Times New Roman"/>
          <w:b w:val="1"/>
          <w:bCs w:val="1"/>
          <w:rtl w:val="0"/>
          <w:lang w:val="pt-PT"/>
        </w:rPr>
        <w:t>Cen</w:t>
      </w:r>
      <w:r>
        <w:rPr>
          <w:rFonts w:ascii="Times New Roman" w:hAnsi="Times New Roman" w:hint="default"/>
          <w:b w:val="1"/>
          <w:bCs w:val="1"/>
          <w:rtl w:val="0"/>
          <w:lang w:val="pt-PT"/>
        </w:rPr>
        <w:t>á</w:t>
      </w:r>
      <w:r>
        <w:rPr>
          <w:rFonts w:ascii="Times New Roman" w:hAnsi="Times New Roman"/>
          <w:b w:val="1"/>
          <w:bCs w:val="1"/>
          <w:rtl w:val="0"/>
          <w:lang w:val="it-IT"/>
        </w:rPr>
        <w:t>rio:</w:t>
      </w:r>
      <w:r>
        <w:rPr>
          <w:rFonts w:ascii="Times Roman" w:hAnsi="Times Roman"/>
          <w:rtl w:val="0"/>
          <w:lang w:val="pt-PT"/>
        </w:rPr>
        <w:t xml:space="preserve"> SQL Injection num formul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rio web de uma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sa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de, permitindo a um utilizador autenticado executar interroga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arbitr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rias na base de dados de dados pessoais.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New Roman" w:hAnsi="Times New Roman"/>
          <w:b w:val="1"/>
          <w:bCs w:val="1"/>
          <w:rtl w:val="0"/>
          <w:lang w:val="pt-PT"/>
        </w:rPr>
        <w:t>Fatores de Probabilidade (Likelihood)</w:t>
      </w:r>
    </w:p>
    <w:tbl>
      <w:tblPr>
        <w:tblW w:w="9715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919"/>
        <w:gridCol w:w="625"/>
        <w:gridCol w:w="7171"/>
      </w:tblGrid>
      <w:tr>
        <w:tblPrEx>
          <w:shd w:val="clear" w:color="auto" w:fill="cadfff"/>
        </w:tblPrEx>
        <w:trPr>
          <w:trHeight w:val="59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Fator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Valor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Justifica</w:t>
            </w:r>
            <w:r>
              <w:rPr>
                <w:rFonts w:ascii="Times New Roman" w:hAnsi="Times New Roman" w:hint="default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çã</w:t>
            </w: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o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Skill Level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5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SQL injection bem documentado, ferramentas autom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á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ticas dispon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veis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Motive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9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Dados de sa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ú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de de milhares de utentes t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ê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m alto valor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Opportunity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Requer autentica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o, mas qualquer paciente tem acesso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Size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5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Todos os utilizadores autenticados (potencialmente milhares)</w:t>
            </w:r>
          </w:p>
        </w:tc>
      </w:tr>
      <w:tr>
        <w:tblPrEx>
          <w:shd w:val="clear" w:color="auto" w:fill="cadfff"/>
        </w:tblPrEx>
        <w:trPr>
          <w:trHeight w:val="56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Ease of Discovery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Campo de formul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á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rio vis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vel a qualquer utilizador autenticado</w:t>
            </w:r>
          </w:p>
        </w:tc>
      </w:tr>
      <w:tr>
        <w:tblPrEx>
          <w:shd w:val="clear" w:color="auto" w:fill="cadfff"/>
        </w:tblPrEx>
        <w:trPr>
          <w:trHeight w:val="56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Ease of Exploit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5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Requer conhecimento de SQL, mas existem ferramentas que automatizam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Awareness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6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 xml:space="preserve">SQL injection no OWASP Top 10 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 xml:space="preserve">— 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amea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ç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a amplamente conhecida</w:t>
            </w:r>
          </w:p>
        </w:tc>
      </w:tr>
      <w:tr>
        <w:tblPrEx>
          <w:shd w:val="clear" w:color="auto" w:fill="cadfff"/>
        </w:tblPrEx>
        <w:trPr>
          <w:trHeight w:val="565" w:hRule="atLeast"/>
        </w:trPr>
        <w:tc>
          <w:tcPr>
            <w:tcW w:type="dxa" w:w="1919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Intrusion Detection</w:t>
            </w:r>
          </w:p>
        </w:tc>
        <w:tc>
          <w:tcPr>
            <w:tcW w:type="dxa" w:w="625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3</w:t>
            </w:r>
          </w:p>
        </w:tc>
        <w:tc>
          <w:tcPr>
            <w:tcW w:type="dxa" w:w="717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Prov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á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vel aus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ê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ncia de monitoriza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o de queries an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ó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malas</w:t>
            </w:r>
          </w:p>
        </w:tc>
      </w:tr>
    </w:tbl>
    <w:p>
      <w:pPr>
        <w:pStyle w:val="Default"/>
        <w:widowControl w:val="0"/>
        <w:suppressAutoHyphens w:val="1"/>
        <w:spacing w:before="0" w:after="240" w:line="240" w:lineRule="auto"/>
        <w:ind w:left="108" w:hanging="108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New Roman" w:hAnsi="Times New Roman"/>
          <w:b w:val="1"/>
          <w:bCs w:val="1"/>
          <w:rtl w:val="0"/>
          <w:lang w:val="en-US"/>
        </w:rPr>
        <w:t xml:space="preserve">Likelihood = (5+9+7+5+7+5+6+3) / 8 = 5,9 </w:t>
      </w:r>
      <w:r>
        <w:rPr>
          <w:rFonts w:ascii="Arial" w:hAnsi="Arial" w:hint="default"/>
          <w:rtl w:val="0"/>
          <w:lang w:val="pt-PT"/>
        </w:rPr>
        <w:t>→</w:t>
      </w:r>
      <w:r>
        <w:rPr>
          <w:rFonts w:ascii="Times New Roman" w:hAnsi="Times New Roman"/>
          <w:b w:val="1"/>
          <w:bCs w:val="1"/>
          <w:rtl w:val="0"/>
          <w:lang w:val="pt-PT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fr-FR"/>
        </w:rPr>
        <w:t>MEDIUM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New Roman" w:hAnsi="Times New Roman"/>
          <w:b w:val="1"/>
          <w:bCs w:val="1"/>
          <w:rtl w:val="0"/>
          <w:lang w:val="pt-PT"/>
        </w:rPr>
        <w:t>Fatores de Impacto</w:t>
      </w:r>
    </w:p>
    <w:tbl>
      <w:tblPr>
        <w:tblW w:w="8547" w:type="dxa"/>
        <w:jc w:val="left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fff"/>
        <w:tblLayout w:type="fixed"/>
      </w:tblPr>
      <w:tblGrid>
        <w:gridCol w:w="1972"/>
        <w:gridCol w:w="624"/>
        <w:gridCol w:w="5951"/>
      </w:tblGrid>
      <w:tr>
        <w:tblPrEx>
          <w:shd w:val="clear" w:color="auto" w:fill="cadfff"/>
        </w:tblPrEx>
        <w:trPr>
          <w:trHeight w:val="59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Fator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Valor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  <w:jc w:val="center"/>
            </w:pP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Justifica</w:t>
            </w:r>
            <w:r>
              <w:rPr>
                <w:rFonts w:ascii="Times New Roman" w:hAnsi="Times New Roman" w:hint="default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çã</w:t>
            </w:r>
            <w:r>
              <w:rPr>
                <w:rFonts w:ascii="Times New Roman" w:hAnsi="Times New Roman"/>
                <w:b w:val="1"/>
                <w:bCs w:val="1"/>
                <w:sz w:val="24"/>
                <w:szCs w:val="24"/>
                <w:shd w:val="nil" w:color="auto" w:fill="auto"/>
                <w:rtl w:val="0"/>
                <w:lang w:val="en-US"/>
              </w:rPr>
              <w:t>o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Confidentiality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Dados pessoais de todos os utentes podem ser lidos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Integrity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Dados n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ã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o podem ser alterados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Availability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1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Sem impacto na disponibilidade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Accountability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5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 xml:space="preserve">Atacante 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 xml:space="preserve">utilizador autenticado 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 xml:space="preserve">— 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alguma rastreabilidade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Financial Damage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Multas RGPD at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 xml:space="preserve">é 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4% do volume de neg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ó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cios global</w:t>
            </w:r>
          </w:p>
        </w:tc>
      </w:tr>
      <w:tr>
        <w:tblPrEx>
          <w:shd w:val="clear" w:color="auto" w:fill="cadfff"/>
        </w:tblPrEx>
        <w:trPr>
          <w:trHeight w:val="56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Reputation Damage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5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Viola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o de dados de sa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ú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de com impacto reputacional severo</w:t>
            </w:r>
          </w:p>
        </w:tc>
      </w:tr>
      <w:tr>
        <w:tblPrEx>
          <w:shd w:val="clear" w:color="auto" w:fill="cadfff"/>
        </w:tblPrEx>
        <w:trPr>
          <w:trHeight w:val="28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Non-compliance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7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f5f5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Viola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o direta do RGPD (dados pessoais e de sa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ú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de)</w:t>
            </w:r>
          </w:p>
        </w:tc>
      </w:tr>
      <w:tr>
        <w:tblPrEx>
          <w:shd w:val="clear" w:color="auto" w:fill="cadfff"/>
        </w:tblPrEx>
        <w:trPr>
          <w:trHeight w:val="565" w:hRule="atLeast"/>
        </w:trPr>
        <w:tc>
          <w:tcPr>
            <w:tcW w:type="dxa" w:w="1972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en-US"/>
              </w:rPr>
              <w:t>Privacy Violation</w:t>
            </w:r>
          </w:p>
        </w:tc>
        <w:tc>
          <w:tcPr>
            <w:tcW w:type="dxa" w:w="624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uppressAutoHyphens w:val="1"/>
              <w:jc w:val="right"/>
            </w:pPr>
            <w:r>
              <w:rPr>
                <w:rFonts w:ascii="Times Roman" w:hAnsi="Times Roman"/>
                <w:shd w:val="nil" w:color="auto" w:fill="auto"/>
                <w:rtl w:val="0"/>
                <w:lang w:val="en-US"/>
                <w14:textOutline w14:w="12700" w14:cap="flat">
                  <w14:noFill/>
                  <w14:miter w14:lim="400000"/>
                </w14:textOutline>
              </w:rPr>
              <w:t>9</w:t>
            </w:r>
          </w:p>
        </w:tc>
        <w:tc>
          <w:tcPr>
            <w:tcW w:type="dxa" w:w="5951"/>
            <w:tcBorders>
              <w:top w:val="single" w:color="000000" w:sz="2" w:space="0" w:shadow="0" w:frame="0"/>
              <w:left w:val="single" w:color="000000" w:sz="2" w:space="0" w:shadow="0" w:frame="0"/>
              <w:bottom w:val="single" w:color="000000" w:sz="2" w:space="0" w:shadow="0" w:frame="0"/>
              <w:right w:val="single" w:color="000000" w:sz="2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Table Style 2 A"/>
              <w:suppressAutoHyphens w:val="1"/>
            </w:pP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Exposi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çã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o massiva de dados sens</w:t>
            </w:r>
            <w:r>
              <w:rPr>
                <w:rFonts w:ascii="Times Roman" w:hAnsi="Times Roman" w:hint="default"/>
                <w:sz w:val="24"/>
                <w:szCs w:val="24"/>
                <w:shd w:val="nil" w:color="auto" w:fill="auto"/>
                <w:rtl w:val="0"/>
                <w:lang w:val="pt-PT"/>
              </w:rPr>
              <w:t>í</w:t>
            </w:r>
            <w:r>
              <w:rPr>
                <w:rFonts w:ascii="Times Roman" w:hAnsi="Times Roman"/>
                <w:sz w:val="24"/>
                <w:szCs w:val="24"/>
                <w:shd w:val="nil" w:color="auto" w:fill="auto"/>
                <w:rtl w:val="0"/>
                <w:lang w:val="pt-PT"/>
              </w:rPr>
              <w:t>veis de milhares de utentes</w:t>
            </w:r>
          </w:p>
        </w:tc>
      </w:tr>
    </w:tbl>
    <w:p>
      <w:pPr>
        <w:pStyle w:val="Default"/>
        <w:widowControl w:val="0"/>
        <w:suppressAutoHyphens w:val="1"/>
        <w:spacing w:before="0" w:after="240" w:line="240" w:lineRule="auto"/>
        <w:ind w:left="108" w:hanging="108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en-US"/>
        </w:rPr>
        <w:t xml:space="preserve">Technical Impact = (7+1+1+5)/4 = 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3,5 </w:t>
      </w:r>
      <w:r>
        <w:rPr>
          <w:rFonts w:ascii="Arial" w:hAnsi="Arial" w:hint="default"/>
          <w:rtl w:val="0"/>
          <w:lang w:val="en-US"/>
        </w:rPr>
        <w:t>→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LOW</w:t>
      </w:r>
      <w:r>
        <w:rPr>
          <w:rFonts w:ascii="Times Roman" w:hAnsi="Times Roman"/>
          <w:rtl w:val="0"/>
          <w:lang w:val="en-US"/>
        </w:rPr>
        <w:t xml:space="preserve"> | Business Impact = (7+5+7+9)/4 = 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7,0 </w:t>
      </w:r>
      <w:r>
        <w:rPr>
          <w:rFonts w:ascii="Arial" w:hAnsi="Arial" w:hint="default"/>
          <w:rtl w:val="0"/>
          <w:lang w:val="en-US"/>
        </w:rPr>
        <w:t>→</w:t>
      </w:r>
      <w:r>
        <w:rPr>
          <w:rFonts w:ascii="Times New Roman" w:hAnsi="Times New Roman"/>
          <w:b w:val="1"/>
          <w:bCs w:val="1"/>
          <w:rtl w:val="0"/>
          <w:lang w:val="en-US"/>
        </w:rPr>
        <w:t xml:space="preserve"> </w:t>
      </w:r>
      <w:r>
        <w:rPr>
          <w:rFonts w:ascii="Times New Roman" w:hAnsi="Times New Roman"/>
          <w:b w:val="1"/>
          <w:bCs w:val="1"/>
          <w:rtl w:val="0"/>
          <w:lang w:val="de-DE"/>
        </w:rPr>
        <w:t>HIGH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Impacto final considerado (o maior): </w:t>
      </w:r>
      <w:r>
        <w:rPr>
          <w:rFonts w:ascii="Times New Roman" w:hAnsi="Times New Roman"/>
          <w:b w:val="1"/>
          <w:bCs w:val="1"/>
          <w:rtl w:val="0"/>
          <w:lang w:val="de-DE"/>
        </w:rPr>
        <w:t>HIGH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New Roman" w:hAnsi="Times New Roman"/>
          <w:b w:val="1"/>
          <w:bCs w:val="1"/>
          <w:rtl w:val="0"/>
          <w:lang w:val="pt-PT"/>
        </w:rPr>
        <w:t>N</w:t>
      </w:r>
      <w:r>
        <w:rPr>
          <w:rFonts w:ascii="Times New Roman" w:hAnsi="Times New Roman" w:hint="default"/>
          <w:b w:val="1"/>
          <w:bCs w:val="1"/>
          <w:rtl w:val="0"/>
          <w:lang w:val="pt-PT"/>
        </w:rPr>
        <w:t>í</w:t>
      </w:r>
      <w:r>
        <w:rPr>
          <w:rFonts w:ascii="Times New Roman" w:hAnsi="Times New Roman"/>
          <w:b w:val="1"/>
          <w:bCs w:val="1"/>
          <w:rtl w:val="0"/>
          <w:lang w:val="pt-PT"/>
        </w:rPr>
        <w:t>vel de Risco Final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Likelihood </w:t>
      </w:r>
      <w:r>
        <w:rPr>
          <w:rFonts w:ascii="Times New Roman" w:hAnsi="Times New Roman"/>
          <w:b w:val="1"/>
          <w:bCs w:val="1"/>
          <w:rtl w:val="0"/>
          <w:lang w:val="fr-FR"/>
        </w:rPr>
        <w:t>MEDIUM</w:t>
      </w:r>
      <w:r>
        <w:rPr>
          <w:rFonts w:ascii="Times Roman" w:hAnsi="Times Roman" w:hint="default"/>
          <w:rtl w:val="0"/>
          <w:lang w:val="pt-PT"/>
        </w:rPr>
        <w:t xml:space="preserve"> × </w:t>
      </w:r>
      <w:r>
        <w:rPr>
          <w:rFonts w:ascii="Times Roman" w:hAnsi="Times Roman"/>
          <w:rtl w:val="0"/>
          <w:lang w:val="pt-PT"/>
        </w:rPr>
        <w:t xml:space="preserve">Impact </w:t>
      </w:r>
      <w:r>
        <w:rPr>
          <w:rFonts w:ascii="Times New Roman" w:hAnsi="Times New Roman"/>
          <w:b w:val="1"/>
          <w:bCs w:val="1"/>
          <w:rtl w:val="0"/>
          <w:lang w:val="de-DE"/>
        </w:rPr>
        <w:t>HIGH</w:t>
      </w:r>
      <w:r>
        <w:rPr>
          <w:rFonts w:ascii="Times Roman" w:hAnsi="Times Roman"/>
          <w:rtl w:val="0"/>
          <w:lang w:val="pt-PT"/>
        </w:rPr>
        <w:t xml:space="preserve"> = </w:t>
      </w:r>
      <w:r>
        <w:rPr>
          <w:rFonts w:ascii="Times New Roman" w:hAnsi="Times New Roman"/>
          <w:b w:val="1"/>
          <w:bCs w:val="1"/>
          <w:rtl w:val="0"/>
          <w:lang w:val="it-IT"/>
        </w:rPr>
        <w:t>Risco ALTO (HIGH)</w:t>
      </w:r>
    </w:p>
    <w:p>
      <w:pPr>
        <w:pStyle w:val="Default"/>
        <w:suppressAutoHyphens w:val="1"/>
        <w:spacing w:before="0" w:line="240" w:lineRule="auto"/>
        <w:rPr>
          <w:rFonts w:ascii="Times Roman" w:cs="Times Roman" w:hAnsi="Times Roman" w:eastAsia="Times Roman"/>
          <w:outline w:val="0"/>
          <w:color w:val="80808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New Roman" w:hAnsi="Times New Roman"/>
          <w:b w:val="1"/>
          <w:bCs w:val="1"/>
          <w:rtl w:val="0"/>
          <w:lang w:val="de-DE"/>
        </w:rPr>
        <w:t>Mitiga</w:t>
      </w:r>
      <w:r>
        <w:rPr>
          <w:rFonts w:ascii="Times New Roman" w:hAnsi="Times New Roman" w:hint="default"/>
          <w:b w:val="1"/>
          <w:bCs w:val="1"/>
          <w:rtl w:val="0"/>
          <w:lang w:val="pt-PT"/>
        </w:rPr>
        <w:t>çã</w:t>
      </w:r>
      <w:r>
        <w:rPr>
          <w:rFonts w:ascii="Times New Roman" w:hAnsi="Times New Roman"/>
          <w:b w:val="1"/>
          <w:bCs w:val="1"/>
          <w:rtl w:val="0"/>
          <w:lang w:val="pt-PT"/>
        </w:rPr>
        <w:t>o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it-IT"/>
        </w:rPr>
      </w:pPr>
      <w:r>
        <w:rPr>
          <w:rFonts w:ascii="Times Roman" w:hAnsi="Times Roman"/>
          <w:rtl w:val="0"/>
          <w:lang w:val="it-IT"/>
        </w:rPr>
        <w:t xml:space="preserve">Usar </w:t>
      </w:r>
      <w:r>
        <w:rPr>
          <w:rFonts w:ascii="Times Roman" w:hAnsi="Times Roman"/>
          <w:i w:val="1"/>
          <w:iCs w:val="1"/>
          <w:rtl w:val="0"/>
          <w:lang w:val="en-US"/>
        </w:rPr>
        <w:t>prepared statements</w:t>
      </w:r>
      <w:r>
        <w:rPr>
          <w:rFonts w:ascii="Times Roman" w:hAnsi="Times Roman"/>
          <w:rtl w:val="0"/>
          <w:lang w:val="pt-PT"/>
        </w:rPr>
        <w:t xml:space="preserve"> / </w:t>
      </w:r>
      <w:r>
        <w:rPr>
          <w:rFonts w:ascii="Times Roman" w:hAnsi="Times Roman"/>
          <w:i w:val="1"/>
          <w:iCs w:val="1"/>
          <w:rtl w:val="0"/>
          <w:lang w:val="en-US"/>
        </w:rPr>
        <w:t>parameterized queries</w:t>
      </w:r>
      <w:r>
        <w:rPr>
          <w:rFonts w:ascii="Times Roman" w:hAnsi="Times Roman" w:hint="default"/>
          <w:rtl w:val="0"/>
          <w:lang w:val="en-US"/>
        </w:rPr>
        <w:t xml:space="preserve"> — </w:t>
      </w:r>
      <w:r>
        <w:rPr>
          <w:rFonts w:ascii="Times Roman" w:hAnsi="Times Roman"/>
          <w:rtl w:val="0"/>
          <w:lang w:val="pt-PT"/>
        </w:rPr>
        <w:t>elimina a vulnerabilidade na raiz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Validar e sanitizar todos os inputs no servidor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Aplicar princ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pio do menor privil</w:t>
      </w:r>
      <w:r>
        <w:rPr>
          <w:rFonts w:ascii="Times Roman" w:hAnsi="Times Roman" w:hint="default"/>
          <w:rtl w:val="0"/>
          <w:lang w:val="fr-FR"/>
        </w:rPr>
        <w:t>é</w:t>
      </w:r>
      <w:r>
        <w:rPr>
          <w:rFonts w:ascii="Times Roman" w:hAnsi="Times Roman"/>
          <w:rtl w:val="0"/>
          <w:lang w:val="it-IT"/>
        </w:rPr>
        <w:t xml:space="preserve">gio </w:t>
      </w:r>
      <w:r>
        <w:rPr>
          <w:rFonts w:ascii="Times Roman" w:hAnsi="Times Roman" w:hint="default"/>
          <w:rtl w:val="0"/>
          <w:lang w:val="pt-PT"/>
        </w:rPr>
        <w:t xml:space="preserve">à </w:t>
      </w:r>
      <w:r>
        <w:rPr>
          <w:rFonts w:ascii="Times Roman" w:hAnsi="Times Roman"/>
          <w:rtl w:val="0"/>
          <w:lang w:val="pt-PT"/>
        </w:rPr>
        <w:t>conta de base de dados (read-only onde aplic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vel)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Implementar WAF com regras anti-SQLi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Monitorizar queries an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malas e manter logs de auditoria</w:t>
      </w:r>
    </w:p>
    <w:p>
      <w:pPr>
        <w:pStyle w:val="Default"/>
        <w:numPr>
          <w:ilvl w:val="0"/>
          <w:numId w:val="2"/>
        </w:numPr>
        <w:suppressAutoHyphens w:val="1"/>
        <w:bidi w:val="0"/>
        <w:spacing w:before="0" w:line="240" w:lineRule="auto"/>
        <w:ind w:right="0"/>
        <w:jc w:val="left"/>
        <w:rPr>
          <w:rFonts w:ascii="Times Roman" w:hAnsi="Times Roman"/>
          <w:rtl w:val="0"/>
          <w:lang w:val="pt-PT"/>
        </w:rPr>
      </w:pPr>
      <w:r>
        <w:rPr>
          <w:rFonts w:ascii="Times Roman" w:hAnsi="Times Roman"/>
          <w:rtl w:val="0"/>
          <w:lang w:val="pt-PT"/>
        </w:rPr>
        <w:t>Realizar testes de penetra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it-IT"/>
        </w:rPr>
        <w:t>o e an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fr-FR"/>
        </w:rPr>
        <w:t>lise de c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digo regulares (SAST/DAST)</w:t>
      </w:r>
    </w:p>
    <w:p>
      <w:pPr>
        <w:pStyle w:val="Default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  <w:r>
        <w:rPr>
          <w:rFonts w:ascii="Times New Roman" w:hAnsi="Times New Roman"/>
          <w:b w:val="1"/>
          <w:bCs w:val="1"/>
          <w:rtl w:val="0"/>
          <w:lang w:val="pt-PT"/>
        </w:rPr>
        <w:t>Consequ</w:t>
      </w:r>
      <w:r>
        <w:rPr>
          <w:rFonts w:ascii="Times New Roman" w:hAnsi="Times New Roman" w:hint="default"/>
          <w:b w:val="1"/>
          <w:bCs w:val="1"/>
          <w:rtl w:val="0"/>
          <w:lang w:val="pt-PT"/>
        </w:rPr>
        <w:t>ê</w:t>
      </w:r>
      <w:r>
        <w:rPr>
          <w:rFonts w:ascii="Times New Roman" w:hAnsi="Times New Roman"/>
          <w:b w:val="1"/>
          <w:bCs w:val="1"/>
          <w:rtl w:val="0"/>
          <w:lang w:val="pt-PT"/>
        </w:rPr>
        <w:t>ncias sem mitiga</w:t>
      </w:r>
      <w:r>
        <w:rPr>
          <w:rFonts w:ascii="Times New Roman" w:hAnsi="Times New Roman" w:hint="default"/>
          <w:b w:val="1"/>
          <w:bCs w:val="1"/>
          <w:rtl w:val="0"/>
          <w:lang w:val="pt-PT"/>
        </w:rPr>
        <w:t>çã</w:t>
      </w:r>
      <w:r>
        <w:rPr>
          <w:rFonts w:ascii="Times New Roman" w:hAnsi="Times New Roman"/>
          <w:b w:val="1"/>
          <w:bCs w:val="1"/>
          <w:rtl w:val="0"/>
          <w:lang w:val="it-IT"/>
        </w:rPr>
        <w:t>o:</w:t>
      </w:r>
      <w:r>
        <w:rPr>
          <w:rFonts w:ascii="Times Roman" w:hAnsi="Times Roman"/>
          <w:rtl w:val="0"/>
          <w:lang w:val="pt-PT"/>
        </w:rPr>
        <w:t xml:space="preserve"> coima at</w:t>
      </w:r>
      <w:r>
        <w:rPr>
          <w:rFonts w:ascii="Times Roman" w:hAnsi="Times Roman" w:hint="default"/>
          <w:rtl w:val="0"/>
          <w:lang w:val="fr-FR"/>
        </w:rPr>
        <w:t xml:space="preserve">é </w:t>
      </w:r>
      <w:r>
        <w:rPr>
          <w:rFonts w:ascii="Times Roman" w:hAnsi="Times Roman"/>
          <w:rtl w:val="0"/>
          <w:lang w:val="pt-PT"/>
        </w:rPr>
        <w:t>20M</w:t>
      </w:r>
      <w:r>
        <w:rPr>
          <w:rFonts w:ascii="Times Roman" w:hAnsi="Times Roman" w:hint="default"/>
          <w:rtl w:val="0"/>
          <w:lang w:val="pt-PT"/>
        </w:rPr>
        <w:t xml:space="preserve">€ </w:t>
      </w:r>
      <w:r>
        <w:rPr>
          <w:rFonts w:ascii="Times Roman" w:hAnsi="Times Roman"/>
          <w:rtl w:val="0"/>
          <w:lang w:val="pt-PT"/>
        </w:rPr>
        <w:t>ou 4% do volume de neg</w:t>
      </w:r>
      <w:r>
        <w:rPr>
          <w:rFonts w:ascii="Times Roman" w:hAnsi="Times Roman" w:hint="default"/>
          <w:rtl w:val="0"/>
          <w:lang w:val="es-ES_tradnl"/>
        </w:rPr>
        <w:t>ó</w:t>
      </w:r>
      <w:r>
        <w:rPr>
          <w:rFonts w:ascii="Times Roman" w:hAnsi="Times Roman"/>
          <w:rtl w:val="0"/>
          <w:lang w:val="pt-PT"/>
        </w:rPr>
        <w:t>cios global (RGPD Art. 83), perda de confian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dos utentes e potencial dano reputacional irrevers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vel para a organiza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sa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de.</w:t>
      </w:r>
    </w:p>
    <w:p>
      <w:pPr>
        <w:pStyle w:val="Default"/>
        <w:suppressAutoHyphens w:val="1"/>
        <w:spacing w:before="0" w:after="240"/>
      </w:pPr>
      <w:r>
        <w:rPr>
          <w:b w:val="1"/>
          <w:bCs w:val="1"/>
          <w:rtl w:val="0"/>
          <w:lang w:val="pt-PT"/>
        </w:rPr>
        <w:t>Conclus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o:</w:t>
      </w:r>
      <w:r>
        <w:rPr>
          <w:rtl w:val="0"/>
          <w:lang w:val="pt-PT"/>
        </w:rPr>
        <w:t xml:space="preserve"> aplicando a </w:t>
      </w:r>
      <w:r>
        <w:rPr>
          <w:rFonts w:ascii="Arial" w:hAnsi="Arial"/>
          <w:i w:val="1"/>
          <w:iCs w:val="1"/>
          <w:rtl w:val="0"/>
          <w:lang w:val="pt-PT"/>
        </w:rPr>
        <w:t>OWASP Risk Rating Methodology</w:t>
      </w:r>
      <w:r>
        <w:rPr>
          <w:rtl w:val="0"/>
          <w:lang w:val="pt-PT"/>
        </w:rPr>
        <w:t xml:space="preserve"> ao cen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 xml:space="preserve">rio descrito, conclui-se que a vulnerabilidade deve ser classificada como </w:t>
      </w:r>
      <w:r>
        <w:rPr>
          <w:b w:val="1"/>
          <w:bCs w:val="1"/>
          <w:rtl w:val="0"/>
          <w:lang w:val="pt-PT"/>
        </w:rPr>
        <w:t>risco cr</w:t>
      </w:r>
      <w:r>
        <w:rPr>
          <w:b w:val="1"/>
          <w:bCs w:val="1"/>
          <w:rtl w:val="0"/>
          <w:lang w:val="pt-PT"/>
        </w:rPr>
        <w:t>í</w:t>
      </w:r>
      <w:r>
        <w:rPr>
          <w:b w:val="1"/>
          <w:bCs w:val="1"/>
          <w:rtl w:val="0"/>
          <w:lang w:val="pt-PT"/>
        </w:rPr>
        <w:t>tico</w:t>
      </w:r>
      <w:r>
        <w:rPr>
          <w:rtl w:val="0"/>
          <w:lang w:val="pt-PT"/>
        </w:rPr>
        <w:t>, exigindo corre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priorit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ria, dado o potencial de viola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 xml:space="preserve">o massiva de dados pessoais e de incumprimento do RGPD.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"https://owasp.org/www-community/OWASP_Risk_Rating_Methodology"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pt-PT"/>
        </w:rPr>
        <w:t>OWASP Risk Rating Methodology</w:t>
      </w:r>
      <w:r>
        <w:rPr/>
        <w:fldChar w:fldCharType="end" w:fldLock="0"/>
      </w:r>
    </w:p>
    <w:p>
      <w:pPr>
        <w:pStyle w:val="Default"/>
        <w:suppressAutoHyphens w:val="1"/>
        <w:spacing w:before="0" w:after="240"/>
      </w:pPr>
      <w:r>
        <w:rPr>
          <w:rtl w:val="0"/>
          <w:lang w:val="pt-PT"/>
        </w:rPr>
        <w:t>Se quiser, eu tamb</w:t>
      </w:r>
      <w:r>
        <w:rPr>
          <w:rtl w:val="0"/>
          <w:lang w:val="pt-PT"/>
        </w:rPr>
        <w:t>é</w:t>
      </w:r>
      <w:r>
        <w:rPr>
          <w:rtl w:val="0"/>
          <w:lang w:val="pt-PT"/>
        </w:rPr>
        <w:t xml:space="preserve">m posso transformar isso numa </w:t>
      </w:r>
      <w:r>
        <w:rPr>
          <w:b w:val="1"/>
          <w:bCs w:val="1"/>
          <w:rtl w:val="0"/>
          <w:lang w:val="pt-PT"/>
        </w:rPr>
        <w:t>vers</w:t>
      </w:r>
      <w:r>
        <w:rPr>
          <w:b w:val="1"/>
          <w:bCs w:val="1"/>
          <w:rtl w:val="0"/>
          <w:lang w:val="pt-PT"/>
        </w:rPr>
        <w:t>ã</w:t>
      </w:r>
      <w:r>
        <w:rPr>
          <w:b w:val="1"/>
          <w:bCs w:val="1"/>
          <w:rtl w:val="0"/>
          <w:lang w:val="pt-PT"/>
        </w:rPr>
        <w:t>o ainda mais compacta, com aspeto de resposta universit</w:t>
      </w:r>
      <w:r>
        <w:rPr>
          <w:b w:val="1"/>
          <w:bCs w:val="1"/>
          <w:rtl w:val="0"/>
          <w:lang w:val="pt-PT"/>
        </w:rPr>
        <w:t>á</w:t>
      </w:r>
      <w:r>
        <w:rPr>
          <w:b w:val="1"/>
          <w:bCs w:val="1"/>
          <w:rtl w:val="0"/>
          <w:lang w:val="pt-PT"/>
        </w:rPr>
        <w:t>ria</w:t>
      </w:r>
      <w:r>
        <w:rPr>
          <w:rtl w:val="0"/>
          <w:lang w:val="pt-PT"/>
        </w:rPr>
        <w:t>, para caber melhor no PDF junto com os prints.</w:t>
      </w: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Default"/>
        <w:suppressAutoHyphens w:val="1"/>
        <w:spacing w:before="0" w:after="281" w:line="240" w:lineRule="auto"/>
        <w:jc w:val="left"/>
        <w:rPr>
          <w:rFonts w:ascii="Times Roman" w:cs="Times Roman" w:hAnsi="Times Roman" w:eastAsia="Times Roman"/>
          <w:b w:val="1"/>
          <w:bCs w:val="1"/>
          <w:sz w:val="28"/>
          <w:szCs w:val="28"/>
        </w:rPr>
      </w:pP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 xml:space="preserve">Pergunta 2 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 xml:space="preserve">— 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An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á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lise do Relat</w:t>
      </w:r>
      <w:r>
        <w:rPr>
          <w:rFonts w:ascii="Times Roman" w:hAnsi="Times Roman" w:hint="default"/>
          <w:b w:val="1"/>
          <w:bCs w:val="1"/>
          <w:sz w:val="28"/>
          <w:szCs w:val="28"/>
          <w:rtl w:val="0"/>
          <w:lang w:val="pt-PT"/>
        </w:rPr>
        <w:t>ó</w:t>
      </w:r>
      <w:r>
        <w:rPr>
          <w:rFonts w:ascii="Times Roman" w:hAnsi="Times Roman"/>
          <w:b w:val="1"/>
          <w:bCs w:val="1"/>
          <w:sz w:val="28"/>
          <w:szCs w:val="28"/>
          <w:rtl w:val="0"/>
          <w:lang w:val="pt-PT"/>
        </w:rPr>
        <w:t>rio ENISA Threat Landscape 2025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  <w:i w:val="0"/>
          <w:iCs w:val="0"/>
        </w:rPr>
      </w:pPr>
      <w:r>
        <w:rPr>
          <w:rFonts w:ascii="Times Roman" w:hAnsi="Times Roman"/>
          <w:i w:val="1"/>
          <w:iCs w:val="1"/>
          <w:rtl w:val="0"/>
          <w:lang w:val="pt-PT"/>
        </w:rPr>
        <w:t xml:space="preserve">Fonte: ENISA Threat Landscape 2025, v1.2 (janeiro 2026) </w:t>
      </w:r>
      <w:r>
        <w:rPr>
          <w:rFonts w:ascii="Times Roman" w:hAnsi="Times Roman" w:hint="default"/>
          <w:i w:val="1"/>
          <w:iCs w:val="1"/>
          <w:rtl w:val="0"/>
          <w:lang w:val="pt-PT"/>
        </w:rPr>
        <w:t xml:space="preserve">— </w:t>
      </w:r>
      <w:r>
        <w:rPr>
          <w:rFonts w:ascii="Times Roman" w:hAnsi="Times Roman"/>
          <w:i w:val="1"/>
          <w:iCs w:val="1"/>
          <w:rtl w:val="0"/>
          <w:lang w:val="pt-PT"/>
        </w:rPr>
        <w:t>analisou 4.875 incidentes no per</w:t>
      </w:r>
      <w:r>
        <w:rPr>
          <w:rFonts w:ascii="Times Roman" w:hAnsi="Times Roman" w:hint="default"/>
          <w:i w:val="1"/>
          <w:iCs w:val="1"/>
          <w:rtl w:val="0"/>
          <w:lang w:val="pt-PT"/>
        </w:rPr>
        <w:t>í</w:t>
      </w:r>
      <w:r>
        <w:rPr>
          <w:rFonts w:ascii="Times Roman" w:hAnsi="Times Roman"/>
          <w:i w:val="1"/>
          <w:iCs w:val="1"/>
          <w:rtl w:val="0"/>
          <w:lang w:val="pt-PT"/>
        </w:rPr>
        <w:t>odo julho 2024 a junho 2025.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pt-PT"/>
        </w:rPr>
        <w:t>2.1 Principais amea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</w:t>
      </w:r>
      <w:r>
        <w:rPr>
          <w:rFonts w:ascii="Times Roman" w:hAnsi="Times Roman"/>
          <w:b w:val="1"/>
          <w:bCs w:val="1"/>
          <w:rtl w:val="0"/>
          <w:lang w:val="pt-PT"/>
        </w:rPr>
        <w:t>as de seguran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</w:t>
      </w:r>
      <w:r>
        <w:rPr>
          <w:rFonts w:ascii="Times Roman" w:hAnsi="Times Roman"/>
          <w:b w:val="1"/>
          <w:bCs w:val="1"/>
          <w:rtl w:val="0"/>
          <w:lang w:val="pt-PT"/>
        </w:rPr>
        <w:t>a em 2025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Ransomware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amea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mais impactante, apesar de uma descida de 11% face ao per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odo anterior. Variantes mais ativas na UE: Akira (11,6%), SafePay (10,1%) e Qilin (7,5%). O modelo Ransomware-as-a-Service (RaaS) continua a proliferar, baixando a barreira de entrada.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Hacktivismo / DDoS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domina em volume, representando ~80% de todos os incidentes. Liderado por grupos pr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-R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ssia como NoName057(16) (&gt;60% das reivindica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es), frequentemente associado a eventos geopol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ticos e elei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na UE.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Phishing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principal vetor de intrus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inicial (~60% dos casos). Inclui malspam, vishing e malvertising. Destaca-se a industrializa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via plataformas Phishing-as-a-Service e o uso crescente de IA </w:t>
      </w:r>
      <w:r>
        <w:rPr>
          <w:rFonts w:ascii="Times Roman" w:hAnsi="Times Roman" w:hint="default"/>
          <w:rtl w:val="0"/>
          <w:lang w:val="pt-PT"/>
        </w:rPr>
        <w:t xml:space="preserve">— </w:t>
      </w:r>
      <w:r>
        <w:rPr>
          <w:rFonts w:ascii="Times Roman" w:hAnsi="Times Roman"/>
          <w:rtl w:val="0"/>
          <w:lang w:val="pt-PT"/>
        </w:rPr>
        <w:t>mais de 80% dos emails de phishing entre set. 2024 e fev. 2025 usavam IA.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Ciberespionagem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grupos APT alinhados com Estados (APT28, APT29, Sandworm) intensificaram campanhas contra administra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>blica, defesa e telecomunica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na UE.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FIMI (Foreign Information Manipulation and Interference)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de manipula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informa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cada vez mais dirigidas a audi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ncias europeias, frequentemente conjugadas com hacktivismo (</w:t>
      </w:r>
      <w:r>
        <w:rPr>
          <w:rFonts w:ascii="Times Roman" w:hAnsi="Times Roman"/>
          <w:i w:val="1"/>
          <w:iCs w:val="1"/>
          <w:rtl w:val="0"/>
          <w:lang w:val="pt-PT"/>
        </w:rPr>
        <w:t>faketivism</w:t>
      </w:r>
      <w:r>
        <w:rPr>
          <w:rFonts w:ascii="Times Roman" w:hAnsi="Times Roman"/>
          <w:rtl w:val="0"/>
          <w:lang w:val="pt-PT"/>
        </w:rPr>
        <w:t>).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pt-PT"/>
        </w:rPr>
        <w:t>2.2 Princ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í</w:t>
      </w:r>
      <w:r>
        <w:rPr>
          <w:rFonts w:ascii="Times Roman" w:hAnsi="Times Roman"/>
          <w:b w:val="1"/>
          <w:bCs w:val="1"/>
          <w:rtl w:val="0"/>
          <w:lang w:val="pt-PT"/>
        </w:rPr>
        <w:t>pios t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é</w:t>
      </w:r>
      <w:r>
        <w:rPr>
          <w:rFonts w:ascii="Times Roman" w:hAnsi="Times Roman"/>
          <w:b w:val="1"/>
          <w:bCs w:val="1"/>
          <w:rtl w:val="0"/>
          <w:lang w:val="pt-PT"/>
        </w:rPr>
        <w:t>cnicos do Ransomware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rtl w:val="0"/>
          <w:lang w:val="pt-PT"/>
        </w:rPr>
        <w:t xml:space="preserve">Escolha: </w:t>
      </w:r>
      <w:r>
        <w:rPr>
          <w:rFonts w:ascii="Times Roman" w:hAnsi="Times Roman"/>
          <w:b w:val="1"/>
          <w:bCs w:val="1"/>
          <w:rtl w:val="0"/>
          <w:lang w:val="pt-PT"/>
        </w:rPr>
        <w:t>Ransomware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a amea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com maior impacto real na UE.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1. Acesso inicial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tipicamente via phishing ou explora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vulnerabilidades em servi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os expostos (VPN, RDP). Os </w:t>
      </w:r>
      <w:r>
        <w:rPr>
          <w:rFonts w:ascii="Times Roman" w:hAnsi="Times Roman"/>
          <w:i w:val="1"/>
          <w:iCs w:val="1"/>
          <w:rtl w:val="0"/>
          <w:lang w:val="pt-PT"/>
        </w:rPr>
        <w:t>Initial Access Brokers</w:t>
      </w:r>
      <w:r>
        <w:rPr>
          <w:rFonts w:ascii="Times Roman" w:hAnsi="Times Roman"/>
          <w:rtl w:val="0"/>
          <w:lang w:val="pt-PT"/>
        </w:rPr>
        <w:t xml:space="preserve"> (IABs) vendem acessos pr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-comprometidos, com a maioria dos acessos a custar menos de 2.800</w:t>
      </w:r>
      <w:r>
        <w:rPr>
          <w:rFonts w:ascii="Times Roman" w:hAnsi="Times Roman" w:hint="default"/>
          <w:rtl w:val="0"/>
          <w:lang w:val="pt-PT"/>
        </w:rPr>
        <w:t>€</w:t>
      </w:r>
      <w:r>
        <w:rPr>
          <w:rFonts w:ascii="Times Roman" w:hAnsi="Times Roman"/>
          <w:rtl w:val="0"/>
          <w:lang w:val="pt-PT"/>
        </w:rPr>
        <w:t>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2. Movimento lateral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ap</w:t>
      </w:r>
      <w:r>
        <w:rPr>
          <w:rFonts w:ascii="Times Roman" w:hAnsi="Times Roman" w:hint="default"/>
          <w:rtl w:val="0"/>
          <w:lang w:val="pt-PT"/>
        </w:rPr>
        <w:t>ó</w:t>
      </w:r>
      <w:r>
        <w:rPr>
          <w:rFonts w:ascii="Times Roman" w:hAnsi="Times Roman"/>
          <w:rtl w:val="0"/>
          <w:lang w:val="pt-PT"/>
        </w:rPr>
        <w:t>s acesso inicial, o atacante percorre a rede interna usando credenciais roubadas e ferramentas leg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timas de administra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(</w:t>
      </w:r>
      <w:r>
        <w:rPr>
          <w:rFonts w:ascii="Times Roman" w:hAnsi="Times Roman"/>
          <w:i w:val="1"/>
          <w:iCs w:val="1"/>
          <w:rtl w:val="0"/>
          <w:lang w:val="pt-PT"/>
        </w:rPr>
        <w:t>living-off-the-land</w:t>
      </w:r>
      <w:r>
        <w:rPr>
          <w:rFonts w:ascii="Times Roman" w:hAnsi="Times Roman"/>
          <w:rtl w:val="0"/>
          <w:lang w:val="pt-PT"/>
        </w:rPr>
        <w:t>), evitando dete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3. Exfiltra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çã</w:t>
      </w:r>
      <w:r>
        <w:rPr>
          <w:rFonts w:ascii="Times Roman" w:hAnsi="Times Roman"/>
          <w:b w:val="1"/>
          <w:bCs w:val="1"/>
          <w:rtl w:val="0"/>
          <w:lang w:val="pt-PT"/>
        </w:rPr>
        <w:t>o de dados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antes de cifrar, os dados 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 xml:space="preserve">o copiados para infraestrutura do atacante. Esta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 xml:space="preserve">a base da </w:t>
      </w:r>
      <w:r>
        <w:rPr>
          <w:rFonts w:ascii="Times Roman" w:hAnsi="Times Roman"/>
          <w:b w:val="1"/>
          <w:bCs w:val="1"/>
          <w:rtl w:val="0"/>
          <w:lang w:val="pt-PT"/>
        </w:rPr>
        <w:t>dupla extors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</w:t>
      </w:r>
      <w:r>
        <w:rPr>
          <w:rFonts w:ascii="Times Roman" w:hAnsi="Times Roman"/>
          <w:rtl w:val="0"/>
          <w:lang w:val="pt-PT"/>
        </w:rPr>
        <w:t>: amea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>a de publica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dos dados caso o resgate n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seja pago.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4. Cifragem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usa criptografia assim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trica (RSA) para proteger uma chave sim</w:t>
      </w:r>
      <w:r>
        <w:rPr>
          <w:rFonts w:ascii="Times Roman" w:hAnsi="Times Roman" w:hint="default"/>
          <w:rtl w:val="0"/>
          <w:lang w:val="pt-PT"/>
        </w:rPr>
        <w:t>é</w:t>
      </w:r>
      <w:r>
        <w:rPr>
          <w:rFonts w:ascii="Times Roman" w:hAnsi="Times Roman"/>
          <w:rtl w:val="0"/>
          <w:lang w:val="pt-PT"/>
        </w:rPr>
        <w:t>trica (AES) gerada localmente que cifra os ficheiros da v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>tima. Sem a chave privada do atacante, a decifra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invi</w:t>
      </w:r>
      <w:r>
        <w:rPr>
          <w:rFonts w:ascii="Times Roman" w:hAnsi="Times Roman" w:hint="default"/>
          <w:rtl w:val="0"/>
          <w:lang w:val="pt-PT"/>
        </w:rPr>
        <w:t>á</w:t>
      </w:r>
      <w:r>
        <w:rPr>
          <w:rFonts w:ascii="Times Roman" w:hAnsi="Times Roman"/>
          <w:rtl w:val="0"/>
          <w:lang w:val="pt-PT"/>
        </w:rPr>
        <w:t>vel.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5. Extors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ã</w:t>
      </w:r>
      <w:r>
        <w:rPr>
          <w:rFonts w:ascii="Times Roman" w:hAnsi="Times Roman"/>
          <w:b w:val="1"/>
          <w:bCs w:val="1"/>
          <w:rtl w:val="0"/>
          <w:lang w:val="pt-PT"/>
        </w:rPr>
        <w:t>o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pagamento exigido em criptomoedas. A tend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 xml:space="preserve">ncia atual </w:t>
      </w:r>
      <w:r>
        <w:rPr>
          <w:rFonts w:ascii="Times Roman" w:hAnsi="Times Roman" w:hint="default"/>
          <w:rtl w:val="0"/>
          <w:lang w:val="pt-PT"/>
        </w:rPr>
        <w:t xml:space="preserve">é </w:t>
      </w:r>
      <w:r>
        <w:rPr>
          <w:rFonts w:ascii="Times Roman" w:hAnsi="Times Roman"/>
          <w:rtl w:val="0"/>
          <w:lang w:val="pt-PT"/>
        </w:rPr>
        <w:t>para grupos descentralizados e alian</w:t>
      </w:r>
      <w:r>
        <w:rPr>
          <w:rFonts w:ascii="Times Roman" w:hAnsi="Times Roman" w:hint="default"/>
          <w:rtl w:val="0"/>
          <w:lang w:val="pt-PT"/>
        </w:rPr>
        <w:t>ç</w:t>
      </w:r>
      <w:r>
        <w:rPr>
          <w:rFonts w:ascii="Times Roman" w:hAnsi="Times Roman"/>
          <w:rtl w:val="0"/>
          <w:lang w:val="pt-PT"/>
        </w:rPr>
        <w:t xml:space="preserve">as entre operadores (ex.: DragonForce), respondendo </w:t>
      </w:r>
      <w:r>
        <w:rPr>
          <w:rFonts w:ascii="Times Roman" w:hAnsi="Times Roman" w:hint="default"/>
          <w:rtl w:val="0"/>
          <w:lang w:val="pt-PT"/>
        </w:rPr>
        <w:t xml:space="preserve">à </w:t>
      </w:r>
      <w:r>
        <w:rPr>
          <w:rFonts w:ascii="Times Roman" w:hAnsi="Times Roman"/>
          <w:rtl w:val="0"/>
          <w:lang w:val="pt-PT"/>
        </w:rPr>
        <w:t>press</w:t>
      </w:r>
      <w:r>
        <w:rPr>
          <w:rFonts w:ascii="Times Roman" w:hAnsi="Times Roman" w:hint="default"/>
          <w:rtl w:val="0"/>
          <w:lang w:val="pt-PT"/>
        </w:rPr>
        <w:t>ã</w:t>
      </w:r>
      <w:r>
        <w:rPr>
          <w:rFonts w:ascii="Times Roman" w:hAnsi="Times Roman"/>
          <w:rtl w:val="0"/>
          <w:lang w:val="pt-PT"/>
        </w:rPr>
        <w:t>o das autoridades policiais.</w:t>
      </w:r>
    </w:p>
    <w:p>
      <w:pPr>
        <w:pStyle w:val="Default"/>
        <w:suppressAutoHyphens w:val="1"/>
        <w:spacing w:before="0" w:line="240" w:lineRule="auto"/>
        <w:jc w:val="left"/>
        <w:rPr>
          <w:rFonts w:ascii="Times Roman" w:cs="Times Roman" w:hAnsi="Times Roman" w:eastAsia="Times Roman"/>
          <w:outline w:val="0"/>
          <w:color w:val="808080"/>
          <w14:textFill>
            <w14:solidFill>
              <w14:srgbClr w14:val="808080"/>
            </w14:solidFill>
          </w14:textFill>
        </w:rPr>
      </w:pPr>
    </w:p>
    <w:p>
      <w:pPr>
        <w:pStyle w:val="Default"/>
        <w:suppressAutoHyphens w:val="1"/>
        <w:spacing w:before="0" w:after="319" w:line="240" w:lineRule="auto"/>
        <w:jc w:val="left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/>
          <w:b w:val="1"/>
          <w:bCs w:val="1"/>
          <w:rtl w:val="0"/>
          <w:lang w:val="pt-PT"/>
        </w:rPr>
        <w:t>2.3 Dois tipos de amea</w:t>
      </w:r>
      <w:r>
        <w:rPr>
          <w:rFonts w:ascii="Times Roman" w:hAnsi="Times Roman" w:hint="default"/>
          <w:b w:val="1"/>
          <w:bCs w:val="1"/>
          <w:rtl w:val="0"/>
          <w:lang w:val="pt-PT"/>
        </w:rPr>
        <w:t>ç</w:t>
      </w:r>
      <w:r>
        <w:rPr>
          <w:rFonts w:ascii="Times Roman" w:hAnsi="Times Roman"/>
          <w:b w:val="1"/>
          <w:bCs w:val="1"/>
          <w:rtl w:val="0"/>
          <w:lang w:val="pt-PT"/>
        </w:rPr>
        <w:t>as que mais aumentaram entre 2024 e 2025</w:t>
      </w:r>
    </w:p>
    <w:p>
      <w:pPr>
        <w:pStyle w:val="Default"/>
        <w:suppressAutoHyphens w:val="1"/>
        <w:spacing w:before="0" w:after="240" w:line="240" w:lineRule="auto"/>
        <w:jc w:val="left"/>
        <w:rPr>
          <w:rFonts w:ascii="Times Roman" w:cs="Times Roman" w:hAnsi="Times Roman" w:eastAsia="Times Roman"/>
        </w:rPr>
      </w:pPr>
      <w:r>
        <w:rPr>
          <w:rFonts w:ascii="Times Roman" w:hAnsi="Times Roman"/>
          <w:b w:val="1"/>
          <w:bCs w:val="1"/>
          <w:rtl w:val="0"/>
          <w:lang w:val="pt-PT"/>
        </w:rPr>
        <w:t>1. Hacktivismo (DDoS)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crescimento mais expressivo em volume. Passou a representar ~80% de todos os incidentes registados na UE. A administra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p</w:t>
      </w:r>
      <w:r>
        <w:rPr>
          <w:rFonts w:ascii="Times Roman" w:hAnsi="Times Roman" w:hint="default"/>
          <w:rtl w:val="0"/>
          <w:lang w:val="pt-PT"/>
        </w:rPr>
        <w:t>ú</w:t>
      </w:r>
      <w:r>
        <w:rPr>
          <w:rFonts w:ascii="Times Roman" w:hAnsi="Times Roman"/>
          <w:rtl w:val="0"/>
          <w:lang w:val="pt-PT"/>
        </w:rPr>
        <w:t xml:space="preserve">blica foi o setor mais afetado (38%), com um </w:t>
      </w:r>
      <w:r>
        <w:rPr>
          <w:rFonts w:ascii="Times Roman" w:hAnsi="Times Roman"/>
          <w:b w:val="1"/>
          <w:bCs w:val="1"/>
          <w:rtl w:val="0"/>
          <w:lang w:val="pt-PT"/>
        </w:rPr>
        <w:t>aumento substancial</w:t>
      </w:r>
      <w:r>
        <w:rPr>
          <w:rFonts w:ascii="Times Roman" w:hAnsi="Times Roman"/>
          <w:rtl w:val="0"/>
          <w:lang w:val="pt-PT"/>
        </w:rPr>
        <w:t xml:space="preserve"> face ao per</w:t>
      </w:r>
      <w:r>
        <w:rPr>
          <w:rFonts w:ascii="Times Roman" w:hAnsi="Times Roman" w:hint="default"/>
          <w:rtl w:val="0"/>
          <w:lang w:val="pt-PT"/>
        </w:rPr>
        <w:t>í</w:t>
      </w:r>
      <w:r>
        <w:rPr>
          <w:rFonts w:ascii="Times Roman" w:hAnsi="Times Roman"/>
          <w:rtl w:val="0"/>
          <w:lang w:val="pt-PT"/>
        </w:rPr>
        <w:t xml:space="preserve">odo anterior, impulsionado por campanhas ligadas ao apoio </w:t>
      </w:r>
      <w:r>
        <w:rPr>
          <w:rFonts w:ascii="Times Roman" w:hAnsi="Times Roman" w:hint="default"/>
          <w:rtl w:val="0"/>
          <w:lang w:val="pt-PT"/>
        </w:rPr>
        <w:t xml:space="preserve">à </w:t>
      </w:r>
      <w:r>
        <w:rPr>
          <w:rFonts w:ascii="Times Roman" w:hAnsi="Times Roman"/>
          <w:rtl w:val="0"/>
          <w:lang w:val="pt-PT"/>
        </w:rPr>
        <w:t>Ucr</w:t>
      </w:r>
      <w:r>
        <w:rPr>
          <w:rFonts w:ascii="Times Roman" w:hAnsi="Times Roman" w:hint="default"/>
          <w:rtl w:val="0"/>
          <w:lang w:val="pt-PT"/>
        </w:rPr>
        <w:t>â</w:t>
      </w:r>
      <w:r>
        <w:rPr>
          <w:rFonts w:ascii="Times Roman" w:hAnsi="Times Roman"/>
          <w:rtl w:val="0"/>
          <w:lang w:val="pt-PT"/>
        </w:rPr>
        <w:t>nia e a elei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nacionais.</w:t>
      </w:r>
    </w:p>
    <w:p>
      <w:pPr>
        <w:pStyle w:val="Default"/>
        <w:suppressAutoHyphens w:val="1"/>
        <w:spacing w:before="0" w:after="240" w:line="240" w:lineRule="auto"/>
        <w:jc w:val="left"/>
      </w:pPr>
      <w:r>
        <w:rPr>
          <w:rFonts w:ascii="Times Roman" w:hAnsi="Times Roman"/>
          <w:b w:val="1"/>
          <w:bCs w:val="1"/>
          <w:rtl w:val="0"/>
          <w:lang w:val="pt-PT"/>
        </w:rPr>
        <w:t>2. FIMI</w:t>
      </w:r>
      <w:r>
        <w:rPr>
          <w:rFonts w:ascii="Times Roman" w:hAnsi="Times Roman" w:hint="default"/>
          <w:rtl w:val="0"/>
          <w:lang w:val="pt-PT"/>
        </w:rPr>
        <w:t xml:space="preserve"> — </w:t>
      </w:r>
      <w:r>
        <w:rPr>
          <w:rFonts w:ascii="Times Roman" w:hAnsi="Times Roman"/>
          <w:rtl w:val="0"/>
          <w:lang w:val="pt-PT"/>
        </w:rPr>
        <w:t>crescimento significativo de opera</w:t>
      </w:r>
      <w:r>
        <w:rPr>
          <w:rFonts w:ascii="Times Roman" w:hAnsi="Times Roman" w:hint="default"/>
          <w:rtl w:val="0"/>
          <w:lang w:val="pt-PT"/>
        </w:rPr>
        <w:t>çõ</w:t>
      </w:r>
      <w:r>
        <w:rPr>
          <w:rFonts w:ascii="Times Roman" w:hAnsi="Times Roman"/>
          <w:rtl w:val="0"/>
          <w:lang w:val="pt-PT"/>
        </w:rPr>
        <w:t>es de manipula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de informa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 xml:space="preserve">o dirigidas </w:t>
      </w:r>
      <w:r>
        <w:rPr>
          <w:rFonts w:ascii="Times Roman" w:hAnsi="Times Roman" w:hint="default"/>
          <w:rtl w:val="0"/>
          <w:lang w:val="pt-PT"/>
        </w:rPr>
        <w:t xml:space="preserve">à </w:t>
      </w:r>
      <w:r>
        <w:rPr>
          <w:rFonts w:ascii="Times Roman" w:hAnsi="Times Roman"/>
          <w:rtl w:val="0"/>
          <w:lang w:val="pt-PT"/>
        </w:rPr>
        <w:t xml:space="preserve">UE. Destaque para o </w:t>
      </w:r>
      <w:r>
        <w:rPr>
          <w:rFonts w:ascii="Times Roman" w:hAnsi="Times Roman"/>
          <w:i w:val="1"/>
          <w:iCs w:val="1"/>
          <w:rtl w:val="0"/>
          <w:lang w:val="pt-PT"/>
        </w:rPr>
        <w:t>Matryoshka Information Manipulation Set</w:t>
      </w:r>
      <w:r>
        <w:rPr>
          <w:rFonts w:ascii="Times Roman" w:hAnsi="Times Roman"/>
          <w:rtl w:val="0"/>
          <w:lang w:val="pt-PT"/>
        </w:rPr>
        <w:t xml:space="preserve"> como o grupo mais ativo. Relevante a converg</w:t>
      </w:r>
      <w:r>
        <w:rPr>
          <w:rFonts w:ascii="Times Roman" w:hAnsi="Times Roman" w:hint="default"/>
          <w:rtl w:val="0"/>
          <w:lang w:val="pt-PT"/>
        </w:rPr>
        <w:t>ê</w:t>
      </w:r>
      <w:r>
        <w:rPr>
          <w:rFonts w:ascii="Times Roman" w:hAnsi="Times Roman"/>
          <w:rtl w:val="0"/>
          <w:lang w:val="pt-PT"/>
        </w:rPr>
        <w:t>ncia com o hacktivismo: grupos alinhados com Estados usam personas hacktivistas para combinar perturba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 digital com desinforma</w:t>
      </w:r>
      <w:r>
        <w:rPr>
          <w:rFonts w:ascii="Times Roman" w:hAnsi="Times Roman" w:hint="default"/>
          <w:rtl w:val="0"/>
          <w:lang w:val="pt-PT"/>
        </w:rPr>
        <w:t>çã</w:t>
      </w:r>
      <w:r>
        <w:rPr>
          <w:rFonts w:ascii="Times Roman" w:hAnsi="Times Roman"/>
          <w:rtl w:val="0"/>
          <w:lang w:val="pt-PT"/>
        </w:rPr>
        <w:t>o.</w:t>
      </w:r>
    </w:p>
    <w:sectPr>
      <w:headerReference w:type="default" r:id="rId4"/>
      <w:footerReference w:type="default" r:id="rId5"/>
      <w:pgSz w:w="11900" w:h="16840" w:orient="portrait"/>
      <w:pgMar w:top="1134" w:right="1134" w:bottom="1134" w:left="1134" w:header="709" w:footer="85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Bullet"/>
  </w:abstractNum>
  <w:abstractNum w:abstractNumId="1">
    <w:multiLevelType w:val="hybridMultilevel"/>
    <w:styleLink w:val="Bullet"/>
    <w:lvl w:ilvl="0">
      <w:start w:val="1"/>
      <w:numFmt w:val="bullet"/>
      <w:suff w:val="tab"/>
      <w:lvlText w:val="•"/>
      <w:lvlJc w:val="left"/>
      <w:pPr>
        <w:ind w:left="7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1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3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160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182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204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226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2480" w:hanging="500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Table Style 2 A">
    <w:name w:val="Table Style 2 A"/>
    <w:next w:val="Table Style 2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numbering" w:styleId="Bullet">
    <w:name w:val="Bullet"/>
    <w:pPr>
      <w:numPr>
        <w:numId w:val="1"/>
      </w:numPr>
    </w:pPr>
  </w:style>
  <w:style w:type="character" w:styleId="Hyperlink.0">
    <w:name w:val="Hyperlink.0"/>
    <w:basedOn w:val="Hyperlink"/>
    <w:next w:val="Hyperlink.0"/>
    <w:rPr>
      <w:outline w:val="0"/>
      <w:color w:val="0000ff"/>
      <w:u w:val="single" w:color="0000ff"/>
      <w14:textFill>
        <w14:solidFill>
          <w14:srgbClr w14:val="0000FF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