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Delirium and dementia: understanding the difference</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explain the typical patterns while making clear that delirium and dementia can occur together.</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Delirium usually means a sudden change</w:t>
      </w:r>
    </w:p>
    <w:p>
      <w:pPr>
        <w:pStyle w:val="ListBullet"/>
      </w:pPr>
      <w:r>
        <w:rPr>
          <w:rFonts w:ascii="Arial" w:hAnsi="Arial"/>
        </w:rPr>
        <w:t>It develops over hours or days.</w:t>
      </w:r>
    </w:p>
    <w:p>
      <w:pPr>
        <w:pStyle w:val="ListBullet"/>
      </w:pPr>
      <w:r>
        <w:rPr>
          <w:rFonts w:ascii="Arial" w:hAnsi="Arial"/>
        </w:rPr>
        <w:t>Attention and awareness are often affected.</w:t>
      </w:r>
    </w:p>
    <w:p>
      <w:pPr>
        <w:pStyle w:val="ListBullet"/>
      </w:pPr>
      <w:r>
        <w:rPr>
          <w:rFonts w:ascii="Arial" w:hAnsi="Arial"/>
        </w:rPr>
        <w:t>Alertness may be unusually high or low.</w:t>
      </w:r>
    </w:p>
    <w:p>
      <w:pPr>
        <w:pStyle w:val="ListBullet"/>
      </w:pPr>
      <w:r>
        <w:rPr>
          <w:rFonts w:ascii="Arial" w:hAnsi="Arial"/>
        </w:rPr>
        <w:t>Symptoms can fluctuate, sometimes changing noticeably within the same day.</w:t>
      </w:r>
    </w:p>
    <w:p>
      <w:pPr>
        <w:pStyle w:val="Heading2"/>
        <w:keepNext/>
      </w:pPr>
      <w:r>
        <w:t>Dementia usually develops more gradually</w:t>
      </w:r>
    </w:p>
    <w:p>
      <w:r>
        <w:rPr>
          <w:rFonts w:ascii="Arial" w:hAnsi="Arial"/>
        </w:rPr>
        <w:t>Dementia is a long-term condition that affects memory and other thinking abilities. Its usual pattern is more gradual than delirium. However, symptoms and diagnoses vary, so this distinction cannot be made safely from a checklist alone.</w:t>
      </w:r>
    </w:p>
    <w:p>
      <w:pPr>
        <w:pStyle w:val="Heading2"/>
        <w:keepNext/>
      </w:pPr>
      <w:r>
        <w:t>A person can have both</w:t>
      </w:r>
    </w:p>
    <w:p>
      <w:r>
        <w:rPr>
          <w:rFonts w:ascii="Arial" w:hAnsi="Arial"/>
        </w:rPr>
        <w:t>Someone living with dementia can also develop delirium. The important clue is a new change from that person's usual abilities or behaviour. If it is difficult to tell delirium from dementia, NICE advises that delirium should be managed first.</w:t>
      </w:r>
    </w:p>
    <w:p>
      <w:pPr>
        <w:pStyle w:val="Heading2"/>
        <w:keepNext/>
      </w:pPr>
      <w:r>
        <w:t>What families can contribute</w:t>
      </w:r>
    </w:p>
    <w:p>
      <w:pPr>
        <w:pStyle w:val="ListBullet"/>
      </w:pPr>
      <w:r>
        <w:rPr>
          <w:rFonts w:ascii="Arial" w:hAnsi="Arial"/>
        </w:rPr>
        <w:t>Describe the person's usual memory, conversation, alertness and independence.</w:t>
      </w:r>
    </w:p>
    <w:p>
      <w:pPr>
        <w:pStyle w:val="ListBullet"/>
      </w:pPr>
      <w:r>
        <w:rPr>
          <w:rFonts w:ascii="Arial" w:hAnsi="Arial"/>
        </w:rPr>
        <w:t>Say exactly what is new and when it began.</w:t>
      </w:r>
    </w:p>
    <w:p>
      <w:pPr>
        <w:pStyle w:val="ListBullet"/>
      </w:pPr>
      <w:r>
        <w:rPr>
          <w:rFonts w:ascii="Arial" w:hAnsi="Arial"/>
        </w:rPr>
        <w:t>Mention whether the change comes and goes.</w:t>
      </w:r>
    </w:p>
    <w:p>
      <w:pPr>
        <w:pStyle w:val="ListBullet"/>
      </w:pPr>
      <w:r>
        <w:rPr>
          <w:rFonts w:ascii="Arial" w:hAnsi="Arial"/>
        </w:rPr>
        <w:t>Ask whether the person has been assessed for delirium and possible causes.</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Urgent action</w:t>
      </w:r>
      <w:r>
        <w:rPr>
          <w:rFonts w:ascii="Arial" w:hAnsi="Arial"/>
          <w:color w:val="102A43"/>
          <w:sz w:val="21"/>
        </w:rPr>
        <w:t xml:space="preserve"> Never assume that sudden worsening is simply dementia. In the UK, new, sudden confusion requires immediate help: call 999 or go to A&amp;E now, and do not drive yourself. If the person is already in hospital or a care home, tell staff immediately. Outside the UK, call your local emergency number or use your local emergency service.</w:t>
      </w:r>
    </w:p>
    <w:p>
      <w:pPr>
        <w:pStyle w:val="Heading2"/>
        <w:keepNext/>
      </w:pPr>
      <w:r>
        <w:t>Verified sources</w:t>
      </w:r>
    </w:p>
    <w:p>
      <w:pPr>
        <w:pStyle w:val="ListBullet"/>
        <w:spacing w:after="40"/>
      </w:pPr>
      <w:hyperlink r:id="rId11">
        <w:r>
          <w:rPr>
            <w:color w:val="244FC5"/>
            <w:u w:val="single"/>
          </w:rPr>
          <w:t>NHS: Sudden confusion (delirium)</w:t>
        </w:r>
      </w:hyperlink>
    </w:p>
    <w:p>
      <w:pPr>
        <w:pStyle w:val="ListBullet"/>
        <w:spacing w:after="40"/>
      </w:pPr>
      <w:hyperlink r:id="rId12">
        <w:r>
          <w:rPr>
            <w:color w:val="244FC5"/>
            <w:u w:val="single"/>
          </w:rPr>
          <w:t>NHS inform: Delirium and dementia</w:t>
        </w:r>
      </w:hyperlink>
    </w:p>
    <w:p>
      <w:pPr>
        <w:pStyle w:val="ListBullet"/>
        <w:spacing w:after="40"/>
      </w:pPr>
      <w:hyperlink r:id="rId13">
        <w:r>
          <w:rPr>
            <w:color w:val="244FC5"/>
            <w:u w:val="single"/>
          </w:rPr>
          <w:t>NICE CG103: Distinguishing delirium from dementia</w:t>
        </w:r>
      </w:hyperlink>
    </w:p>
    <w:p>
      <w:pPr>
        <w:pStyle w:val="ListBullet"/>
        <w:spacing w:after="40"/>
      </w:pPr>
      <w:hyperlink r:id="rId14">
        <w:r>
          <w:rPr>
            <w:color w:val="244FC5"/>
            <w:u w:val="single"/>
          </w:rPr>
          <w:t>SIGN 157: Risk reduction and management of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symptoms/confusion/" TargetMode="External"/><Relationship Id="rId12" Type="http://schemas.openxmlformats.org/officeDocument/2006/relationships/hyperlink" Target="https://www.nhsinform.scot/illnesses-and-conditions/brain-nerves-and-spinal-cord/delirium" TargetMode="External"/><Relationship Id="rId13" Type="http://schemas.openxmlformats.org/officeDocument/2006/relationships/hyperlink" Target="https://www.nice.org.uk/guidance/cg103/chapter/Recommendations" TargetMode="External"/><Relationship Id="rId14" Type="http://schemas.openxmlformats.org/officeDocument/2006/relationships/hyperlink" Target="https://www.sign.ac.uk/assets/sign1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Delirium and dementia: understanding the difference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