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85CD" w14:textId="7E6FC387" w:rsidR="0037600E" w:rsidRDefault="000416B0"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As camadas mais próximas do topo estão logicamente mais perto do usuário, enquanto aquelas mais abaixo estão logicamente mais perto da transmissão física do dado. Cada camada tem um </w:t>
      </w:r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protocolo de camada acima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e um </w:t>
      </w:r>
      <w:r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pt-PT"/>
        </w:rPr>
        <w:t>protocolo de camada abaixo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pt-PT"/>
        </w:rPr>
        <w:t> (exceto</w:t>
      </w:r>
    </w:p>
    <w:sectPr w:rsidR="00376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B0"/>
    <w:rsid w:val="000416B0"/>
    <w:rsid w:val="0037600E"/>
    <w:rsid w:val="00A65DA1"/>
    <w:rsid w:val="00D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ED99"/>
  <w15:chartTrackingRefBased/>
  <w15:docId w15:val="{FD0B445B-B9DE-4184-A74E-0F59F040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Abudala Serafim</dc:creator>
  <cp:keywords/>
  <dc:description/>
  <cp:lastModifiedBy>Abudala Serafim</cp:lastModifiedBy>
  <cp:revision>2</cp:revision>
  <dcterms:created xsi:type="dcterms:W3CDTF">2021-06-03T08:39:00Z</dcterms:created>
  <dcterms:modified xsi:type="dcterms:W3CDTF">2021-06-03T08:39:00Z</dcterms:modified>
</cp:coreProperties>
</file>