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F6E" w:rsidRPr="001F2CC4" w:rsidRDefault="00D73F6E" w:rsidP="00D73F6E">
      <w:pPr>
        <w:pStyle w:val="10"/>
        <w:rPr>
          <w:sz w:val="28"/>
          <w:szCs w:val="28"/>
        </w:rPr>
      </w:pPr>
      <w:bookmarkStart w:id="0" w:name="_Toc196233416"/>
      <w:r w:rsidRPr="001F2CC4">
        <w:rPr>
          <w:szCs w:val="28"/>
        </w:rPr>
        <w:t>Лабораторная работа №5</w:t>
      </w:r>
      <w:r w:rsidRPr="001F2CC4">
        <w:rPr>
          <w:sz w:val="28"/>
          <w:szCs w:val="28"/>
        </w:rPr>
        <w:br/>
        <w:t>Анализ рисков и характеристик качества ПО при внедрении</w:t>
      </w:r>
      <w:bookmarkEnd w:id="0"/>
    </w:p>
    <w:p w:rsidR="00D73F6E" w:rsidRPr="001F2CC4" w:rsidRDefault="00D73F6E" w:rsidP="00D73F6E">
      <w:pPr>
        <w:pStyle w:val="1"/>
        <w:numPr>
          <w:ilvl w:val="0"/>
          <w:numId w:val="2"/>
        </w:numPr>
      </w:pPr>
      <w:r w:rsidRPr="001F2CC4">
        <w:t>Цель работы</w:t>
      </w:r>
    </w:p>
    <w:p w:rsidR="00D73F6E" w:rsidRPr="001F2CC4" w:rsidRDefault="00D73F6E" w:rsidP="00D73F6E">
      <w:pPr>
        <w:pStyle w:val="2"/>
      </w:pPr>
      <w:r w:rsidRPr="001F2CC4">
        <w:t>Изучить процесс анализа рисков ПО при разработке и внедрении.</w:t>
      </w:r>
    </w:p>
    <w:p w:rsidR="00D73F6E" w:rsidRPr="001F2CC4" w:rsidRDefault="00D73F6E" w:rsidP="00D73F6E">
      <w:pPr>
        <w:pStyle w:val="1"/>
      </w:pPr>
      <w:r w:rsidRPr="001F2CC4">
        <w:t>Задание</w:t>
      </w:r>
    </w:p>
    <w:p w:rsidR="00D73F6E" w:rsidRPr="001F2CC4" w:rsidRDefault="00D73F6E" w:rsidP="00D73F6E">
      <w:pPr>
        <w:pStyle w:val="2"/>
      </w:pPr>
      <w:r w:rsidRPr="001F2CC4">
        <w:t xml:space="preserve">Выполнить анализ рисков при разработке и внедрении ПО </w:t>
      </w:r>
      <w:proofErr w:type="spellStart"/>
      <w:r w:rsidRPr="001F2CC4">
        <w:t>по</w:t>
      </w:r>
      <w:proofErr w:type="spellEnd"/>
      <w:r w:rsidRPr="001F2CC4">
        <w:t xml:space="preserve"> плану, представленному в приложении п.9;</w:t>
      </w:r>
    </w:p>
    <w:p w:rsidR="00D73F6E" w:rsidRPr="001F2CC4" w:rsidRDefault="00D73F6E" w:rsidP="00D73F6E">
      <w:pPr>
        <w:pStyle w:val="2"/>
      </w:pPr>
      <w:r w:rsidRPr="001F2CC4">
        <w:t>Составить таблицу оценки и минимизации рисков внедрения ПО:</w:t>
      </w:r>
    </w:p>
    <w:p w:rsidR="00D73F6E" w:rsidRPr="001F2CC4" w:rsidRDefault="00D73F6E" w:rsidP="00D73F6E"/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3539"/>
        <w:gridCol w:w="1843"/>
        <w:gridCol w:w="3963"/>
      </w:tblGrid>
      <w:tr w:rsidR="001F2CC4" w:rsidRPr="001F2CC4" w:rsidTr="001F2CC4">
        <w:trPr>
          <w:trHeight w:val="160"/>
          <w:jc w:val="center"/>
        </w:trPr>
        <w:tc>
          <w:tcPr>
            <w:tcW w:w="3539" w:type="dxa"/>
            <w:vAlign w:val="center"/>
          </w:tcPr>
          <w:p w:rsidR="001F2CC4" w:rsidRPr="00330C3A" w:rsidRDefault="001F2CC4" w:rsidP="001F2CC4">
            <w:pPr>
              <w:ind w:firstLine="0"/>
              <w:jc w:val="center"/>
              <w:rPr>
                <w:b/>
                <w:bCs/>
                <w:kern w:val="0"/>
              </w:rPr>
            </w:pPr>
            <w:r w:rsidRPr="00330C3A">
              <w:rPr>
                <w:b/>
                <w:bCs/>
              </w:rPr>
              <w:t>Риск</w:t>
            </w:r>
          </w:p>
        </w:tc>
        <w:tc>
          <w:tcPr>
            <w:tcW w:w="1843" w:type="dxa"/>
            <w:vAlign w:val="center"/>
          </w:tcPr>
          <w:p w:rsidR="001F2CC4" w:rsidRPr="00330C3A" w:rsidRDefault="001F2CC4" w:rsidP="001F2CC4">
            <w:pPr>
              <w:ind w:firstLine="0"/>
              <w:jc w:val="center"/>
              <w:rPr>
                <w:b/>
                <w:bCs/>
              </w:rPr>
            </w:pPr>
            <w:r w:rsidRPr="00330C3A">
              <w:rPr>
                <w:b/>
                <w:bCs/>
              </w:rPr>
              <w:t>Приоритет</w:t>
            </w:r>
          </w:p>
        </w:tc>
        <w:tc>
          <w:tcPr>
            <w:tcW w:w="3963" w:type="dxa"/>
            <w:vAlign w:val="center"/>
          </w:tcPr>
          <w:p w:rsidR="001F2CC4" w:rsidRPr="00330C3A" w:rsidRDefault="001F2CC4" w:rsidP="001F2CC4">
            <w:pPr>
              <w:ind w:firstLine="0"/>
              <w:jc w:val="center"/>
              <w:rPr>
                <w:b/>
                <w:bCs/>
              </w:rPr>
            </w:pPr>
            <w:r w:rsidRPr="00330C3A">
              <w:rPr>
                <w:b/>
                <w:bCs/>
              </w:rPr>
              <w:t>Способ минимизации</w:t>
            </w:r>
          </w:p>
        </w:tc>
      </w:tr>
      <w:tr w:rsidR="001F2CC4" w:rsidRPr="001F2CC4" w:rsidTr="001F2CC4">
        <w:trPr>
          <w:jc w:val="center"/>
        </w:trPr>
        <w:tc>
          <w:tcPr>
            <w:tcW w:w="9345" w:type="dxa"/>
            <w:gridSpan w:val="3"/>
            <w:vAlign w:val="center"/>
          </w:tcPr>
          <w:p w:rsidR="001F2CC4" w:rsidRPr="00330C3A" w:rsidRDefault="001F2CC4" w:rsidP="001F2CC4">
            <w:pPr>
              <w:ind w:firstLine="0"/>
              <w:jc w:val="center"/>
            </w:pPr>
            <w:r w:rsidRPr="00330C3A">
              <w:rPr>
                <w:rStyle w:val="a6"/>
              </w:rPr>
              <w:t>Технические риски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>Несоответствие требованиям заказчика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Высокий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 xml:space="preserve">Регулярные встречи с заказчиком, </w:t>
            </w:r>
            <w:proofErr w:type="spellStart"/>
            <w:r w:rsidRPr="001F2CC4">
              <w:t>прототипирование</w:t>
            </w:r>
            <w:proofErr w:type="spellEnd"/>
            <w:r w:rsidRPr="001F2CC4">
              <w:t>, согласование ТЗ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>Проблемы с интеграцией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Средний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 xml:space="preserve">Использование стандартов и API, раннее тестирование интеграции, </w:t>
            </w:r>
            <w:proofErr w:type="spellStart"/>
            <w:r w:rsidRPr="001F2CC4">
              <w:t>PoC</w:t>
            </w:r>
            <w:proofErr w:type="spellEnd"/>
          </w:p>
        </w:tc>
        <w:bookmarkStart w:id="1" w:name="_GoBack"/>
        <w:bookmarkEnd w:id="1"/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>Низкое качество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Высокий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 xml:space="preserve">Автоматизированное тестирование, </w:t>
            </w:r>
            <w:proofErr w:type="spellStart"/>
            <w:r w:rsidRPr="001F2CC4">
              <w:t>code</w:t>
            </w:r>
            <w:proofErr w:type="spellEnd"/>
            <w:r w:rsidRPr="001F2CC4">
              <w:t xml:space="preserve"> </w:t>
            </w:r>
            <w:proofErr w:type="spellStart"/>
            <w:r w:rsidRPr="001F2CC4">
              <w:t>review</w:t>
            </w:r>
            <w:proofErr w:type="spellEnd"/>
            <w:r w:rsidRPr="001F2CC4">
              <w:t>, стандарты кодирования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>Недостаточная производительность ПО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Средний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>Нагрузочное тестирование, оптимизация архитектуры, профилирование кода</w:t>
            </w:r>
          </w:p>
        </w:tc>
      </w:tr>
      <w:tr w:rsidR="001F2CC4" w:rsidRPr="001F2CC4" w:rsidTr="001F2CC4">
        <w:trPr>
          <w:jc w:val="center"/>
        </w:trPr>
        <w:tc>
          <w:tcPr>
            <w:tcW w:w="9345" w:type="dxa"/>
            <w:gridSpan w:val="3"/>
            <w:vAlign w:val="center"/>
          </w:tcPr>
          <w:p w:rsidR="001F2CC4" w:rsidRPr="00330C3A" w:rsidRDefault="001F2CC4" w:rsidP="001F2CC4">
            <w:pPr>
              <w:ind w:firstLine="0"/>
              <w:jc w:val="center"/>
            </w:pPr>
            <w:r w:rsidRPr="00330C3A">
              <w:rPr>
                <w:rStyle w:val="a6"/>
              </w:rPr>
              <w:t>Организационные риски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>Некорректное планирование сроков и ресурсов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Высокий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 xml:space="preserve">Использование </w:t>
            </w:r>
            <w:proofErr w:type="spellStart"/>
            <w:r w:rsidRPr="001F2CC4">
              <w:t>Agile</w:t>
            </w:r>
            <w:proofErr w:type="spellEnd"/>
            <w:r w:rsidRPr="001F2CC4">
              <w:t>/PM-методологий, буфер времени, контроль прогресса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>Высокая текучесть кадров и потеря ключевых специалистов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Средний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>Создание базы знаний, документация, система наставничества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>Недостаточная квалификация команды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Средний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>Обучение, сертификация, привлечение экспертов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>Слабая коммуникация между разработчиками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Средний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 xml:space="preserve">Использование корпоративных мессенджеров, регулярные </w:t>
            </w:r>
            <w:proofErr w:type="spellStart"/>
            <w:r w:rsidRPr="001F2CC4">
              <w:t>стендапы</w:t>
            </w:r>
            <w:proofErr w:type="spellEnd"/>
            <w:r w:rsidRPr="001F2CC4">
              <w:t>, ретроспективы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>Отсутствие чёткой документации и требований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Высокий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>Ведение актуальной документации, применение систем управления требованиями</w:t>
            </w:r>
          </w:p>
        </w:tc>
      </w:tr>
      <w:tr w:rsidR="001F2CC4" w:rsidRPr="001F2CC4" w:rsidTr="001F2CC4">
        <w:trPr>
          <w:jc w:val="center"/>
        </w:trPr>
        <w:tc>
          <w:tcPr>
            <w:tcW w:w="9345" w:type="dxa"/>
            <w:gridSpan w:val="3"/>
            <w:vAlign w:val="center"/>
          </w:tcPr>
          <w:p w:rsidR="001F2CC4" w:rsidRPr="00330C3A" w:rsidRDefault="001F2CC4" w:rsidP="001F2CC4">
            <w:pPr>
              <w:ind w:firstLine="0"/>
              <w:jc w:val="center"/>
            </w:pPr>
            <w:r w:rsidRPr="00330C3A">
              <w:rPr>
                <w:rStyle w:val="a6"/>
              </w:rPr>
              <w:t>Экономические риски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lastRenderedPageBreak/>
              <w:t>Превышение бюджета разработки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Высокий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>Детальная смета, контроль затрат, резервный фонд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>Непредвиденные расходы (оборудование, лицензии)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Средний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>Резервирование бюджета, аудит ПО на стадии планирования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>Задержки сроков → увеличение затрат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Высокий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>Ранняя идентификация узких мест, поэтапная сдача проекта</w:t>
            </w:r>
          </w:p>
        </w:tc>
      </w:tr>
      <w:tr w:rsidR="001F2CC4" w:rsidRPr="001F2CC4" w:rsidTr="001F2CC4">
        <w:trPr>
          <w:jc w:val="center"/>
        </w:trPr>
        <w:tc>
          <w:tcPr>
            <w:tcW w:w="9345" w:type="dxa"/>
            <w:gridSpan w:val="3"/>
            <w:vAlign w:val="center"/>
          </w:tcPr>
          <w:p w:rsidR="001F2CC4" w:rsidRPr="00330C3A" w:rsidRDefault="001F2CC4" w:rsidP="001F2CC4">
            <w:pPr>
              <w:ind w:firstLine="0"/>
              <w:jc w:val="center"/>
            </w:pPr>
            <w:r w:rsidRPr="00330C3A">
              <w:rPr>
                <w:rStyle w:val="a6"/>
              </w:rPr>
              <w:t>Юридические риски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>Нарушение авторских прав (нелицензионное ПО)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Высокий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>Использование только проверенного и лицензионного ПО, аудит сторонних компонентов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 xml:space="preserve">Несоблюдение условий лицензий (GPL, MIT, </w:t>
            </w:r>
            <w:proofErr w:type="spellStart"/>
            <w:r w:rsidRPr="001F2CC4">
              <w:t>Apache</w:t>
            </w:r>
            <w:proofErr w:type="spellEnd"/>
            <w:r w:rsidRPr="001F2CC4">
              <w:t>)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Средний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>Проверка лицензий, юридическая экспертиза</w:t>
            </w:r>
          </w:p>
        </w:tc>
      </w:tr>
      <w:tr w:rsidR="001F2CC4" w:rsidRPr="001F2CC4" w:rsidTr="001F2CC4">
        <w:trPr>
          <w:jc w:val="center"/>
        </w:trPr>
        <w:tc>
          <w:tcPr>
            <w:tcW w:w="3539" w:type="dxa"/>
            <w:vAlign w:val="center"/>
          </w:tcPr>
          <w:p w:rsidR="001F2CC4" w:rsidRPr="001F2CC4" w:rsidRDefault="001F2CC4" w:rsidP="001F2CC4">
            <w:pPr>
              <w:ind w:firstLine="0"/>
            </w:pPr>
            <w:r w:rsidRPr="001F2CC4">
              <w:t>Риски судебных исков при невыполнении обязательств</w:t>
            </w:r>
          </w:p>
        </w:tc>
        <w:tc>
          <w:tcPr>
            <w:tcW w:w="1843" w:type="dxa"/>
            <w:vAlign w:val="center"/>
          </w:tcPr>
          <w:p w:rsidR="001F2CC4" w:rsidRPr="001F2CC4" w:rsidRDefault="001F2CC4" w:rsidP="001F2CC4">
            <w:pPr>
              <w:ind w:firstLine="0"/>
              <w:jc w:val="center"/>
            </w:pPr>
            <w:r w:rsidRPr="001F2CC4">
              <w:t>Высокий</w:t>
            </w:r>
          </w:p>
        </w:tc>
        <w:tc>
          <w:tcPr>
            <w:tcW w:w="3963" w:type="dxa"/>
            <w:vAlign w:val="center"/>
          </w:tcPr>
          <w:p w:rsidR="001F2CC4" w:rsidRPr="001F2CC4" w:rsidRDefault="001F2CC4" w:rsidP="001F2CC4">
            <w:r w:rsidRPr="001F2CC4">
              <w:t>Чёткое соблюдение договоров, страхование ответственности</w:t>
            </w:r>
          </w:p>
        </w:tc>
      </w:tr>
    </w:tbl>
    <w:p w:rsidR="00D73F6E" w:rsidRPr="001F2CC4" w:rsidRDefault="00D73F6E" w:rsidP="00D73F6E">
      <w:pPr>
        <w:ind w:firstLine="0"/>
      </w:pPr>
    </w:p>
    <w:p w:rsidR="00D73F6E" w:rsidRPr="001F2CC4" w:rsidRDefault="00D73F6E" w:rsidP="00D73F6E">
      <w:pPr>
        <w:pStyle w:val="1"/>
      </w:pPr>
      <w:r w:rsidRPr="001F2CC4">
        <w:t>Контрольные вопросы</w:t>
      </w:r>
    </w:p>
    <w:p w:rsidR="00D73F6E" w:rsidRPr="001F2CC4" w:rsidRDefault="00D73F6E" w:rsidP="00D73F6E">
      <w:pPr>
        <w:pStyle w:val="2"/>
      </w:pPr>
      <w:r w:rsidRPr="001F2CC4">
        <w:t>Какие технические риски при разработке и внедрении ПО существуют?</w:t>
      </w:r>
    </w:p>
    <w:p w:rsidR="00D73F6E" w:rsidRPr="001F2CC4" w:rsidRDefault="00D73F6E" w:rsidP="00D73F6E">
      <w:pPr>
        <w:pStyle w:val="2"/>
        <w:numPr>
          <w:ilvl w:val="0"/>
          <w:numId w:val="0"/>
        </w:numPr>
        <w:ind w:firstLine="709"/>
      </w:pPr>
      <w:r w:rsidRPr="001F2CC4">
        <w:t>Несоответвие требования заказчика, проблемы с интеграцией, низкое качества, недостаточная производительность ПО.</w:t>
      </w:r>
    </w:p>
    <w:p w:rsidR="00D73F6E" w:rsidRPr="001F2CC4" w:rsidRDefault="00D73F6E" w:rsidP="00D73F6E">
      <w:pPr>
        <w:pStyle w:val="2"/>
      </w:pPr>
      <w:r w:rsidRPr="001F2CC4">
        <w:t>Какие организационные риски при разработке и внедрении ПО существуют?</w:t>
      </w:r>
    </w:p>
    <w:p w:rsidR="00D73F6E" w:rsidRPr="001F2CC4" w:rsidRDefault="00D73F6E" w:rsidP="00D73F6E">
      <w:pPr>
        <w:pStyle w:val="2"/>
        <w:numPr>
          <w:ilvl w:val="0"/>
          <w:numId w:val="0"/>
        </w:numPr>
        <w:ind w:firstLine="709"/>
      </w:pPr>
      <w:r w:rsidRPr="001F2CC4">
        <w:t>Некорректное планирование сроков и ресурсов, высокая текучесть кадров и потеря ключевых специалистов, недостаточная квалификация команды, слабая коммуникация между разработчиками, аналитиками и заказчиками, отсутствие чёткой документации и требований, конфликты интересов между заказчиком и исполнителем, сопротивление пользователей внедрению нового ПО, недостаточная поддержка со стороны руководства.</w:t>
      </w:r>
    </w:p>
    <w:p w:rsidR="004C6CEB" w:rsidRPr="001F2CC4" w:rsidRDefault="00D73F6E" w:rsidP="004C6CEB">
      <w:pPr>
        <w:pStyle w:val="2"/>
      </w:pPr>
      <w:r w:rsidRPr="001F2CC4">
        <w:t>Какие экономические риски при разработке и внедрении ПО существуют?</w:t>
      </w:r>
    </w:p>
    <w:p w:rsidR="00D73F6E" w:rsidRPr="001F2CC4" w:rsidRDefault="004C6CEB" w:rsidP="004C6CEB">
      <w:pPr>
        <w:pStyle w:val="2"/>
        <w:numPr>
          <w:ilvl w:val="0"/>
          <w:numId w:val="0"/>
        </w:numPr>
        <w:ind w:firstLine="709"/>
      </w:pPr>
      <w:r w:rsidRPr="001F2CC4">
        <w:t>Превышение бюджета разработк</w:t>
      </w:r>
      <w:r w:rsidR="001F2CC4">
        <w:t>и, непредвиденные расходы, з</w:t>
      </w:r>
      <w:r w:rsidRPr="001F2CC4">
        <w:t>адержки срок</w:t>
      </w:r>
      <w:r w:rsidR="001F2CC4">
        <w:t>ов → увеличение затрат, низкая рентабельность проекта, и</w:t>
      </w:r>
      <w:r w:rsidRPr="001F2CC4">
        <w:t>зменение курса валют</w:t>
      </w:r>
      <w:r w:rsidR="001F2CC4">
        <w:t>, у</w:t>
      </w:r>
      <w:r w:rsidRPr="001F2CC4">
        <w:t>величение стоимо</w:t>
      </w:r>
      <w:r w:rsidR="001F2CC4">
        <w:t>сти сопровождения и поддержки, п</w:t>
      </w:r>
      <w:r w:rsidRPr="001F2CC4">
        <w:t>отеря инвести</w:t>
      </w:r>
      <w:r w:rsidR="001F2CC4">
        <w:t>ций при неуспешной реализации, н</w:t>
      </w:r>
      <w:r w:rsidRPr="001F2CC4">
        <w:t>едооценка затрат на обучение персонала.</w:t>
      </w:r>
    </w:p>
    <w:p w:rsidR="00D73F6E" w:rsidRPr="001F2CC4" w:rsidRDefault="00D73F6E" w:rsidP="00D73F6E">
      <w:pPr>
        <w:pStyle w:val="2"/>
      </w:pPr>
      <w:r w:rsidRPr="001F2CC4">
        <w:t>Какие юридические риски при разработке и внедрении ПО существуют?</w:t>
      </w:r>
    </w:p>
    <w:p w:rsidR="001C4DEF" w:rsidRPr="001F2CC4" w:rsidRDefault="004C6CEB" w:rsidP="004C6CEB">
      <w:pPr>
        <w:ind w:firstLine="709"/>
      </w:pPr>
      <w:r w:rsidRPr="001F2CC4">
        <w:t xml:space="preserve">Нарушение авторских прав, несоблюдение условий лицензий, нарушение законодательства о защите персональных данных, несоответствие </w:t>
      </w:r>
      <w:r w:rsidR="001F2CC4">
        <w:t>нормативным требованиям отрасли</w:t>
      </w:r>
      <w:r w:rsidRPr="001F2CC4">
        <w:t xml:space="preserve">, отсутствие или некорректное оформление </w:t>
      </w:r>
      <w:r w:rsidRPr="001F2CC4">
        <w:lastRenderedPageBreak/>
        <w:t>договоров с заказчиками и подрядчиками, риски судебных исков при невыполнении обязательств, использование ПО с уязвимыми или запрещёнными</w:t>
      </w:r>
      <w:r w:rsidR="001F2CC4">
        <w:t xml:space="preserve"> компонентами</w:t>
      </w:r>
      <w:r w:rsidRPr="001F2CC4">
        <w:t>, нарушение прав потребителей при эксплуатации системы.</w:t>
      </w:r>
    </w:p>
    <w:sectPr w:rsidR="001C4DEF" w:rsidRPr="001F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89"/>
    <w:rsid w:val="001C4DEF"/>
    <w:rsid w:val="001F2CC4"/>
    <w:rsid w:val="00330C3A"/>
    <w:rsid w:val="003330C4"/>
    <w:rsid w:val="0041053B"/>
    <w:rsid w:val="004C6CEB"/>
    <w:rsid w:val="00971089"/>
    <w:rsid w:val="00CB3AB6"/>
    <w:rsid w:val="00D7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F08B"/>
  <w15:chartTrackingRefBased/>
  <w15:docId w15:val="{007BEE07-A23B-4991-8535-EE42CA82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73F6E"/>
    <w:pPr>
      <w:spacing w:after="0" w:line="240" w:lineRule="auto"/>
      <w:ind w:firstLine="567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D73F6E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D73F6E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D73F6E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D73F6E"/>
    <w:pPr>
      <w:keepNext/>
      <w:widowControl w:val="0"/>
      <w:numPr>
        <w:numId w:val="1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0"/>
    <w:qFormat/>
    <w:rsid w:val="00D73F6E"/>
    <w:pPr>
      <w:widowControl w:val="0"/>
      <w:numPr>
        <w:ilvl w:val="1"/>
        <w:numId w:val="1"/>
      </w:numPr>
    </w:pPr>
  </w:style>
  <w:style w:type="character" w:customStyle="1" w:styleId="20">
    <w:name w:val="Основная нумерация 2 Знак"/>
    <w:basedOn w:val="a1"/>
    <w:link w:val="2"/>
    <w:rsid w:val="00D73F6E"/>
    <w:rPr>
      <w:rFonts w:ascii="Times New Roman" w:hAnsi="Times New Roman" w:cs="Times New Roman"/>
      <w:bCs/>
      <w:kern w:val="3"/>
      <w:sz w:val="28"/>
      <w:szCs w:val="28"/>
    </w:rPr>
  </w:style>
  <w:style w:type="table" w:styleId="a4">
    <w:name w:val="Table Grid"/>
    <w:basedOn w:val="a2"/>
    <w:uiPriority w:val="39"/>
    <w:rsid w:val="00D73F6E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semiHidden/>
    <w:unhideWhenUsed/>
    <w:rsid w:val="004C6CEB"/>
    <w:pPr>
      <w:spacing w:before="100" w:beforeAutospacing="1" w:after="100" w:afterAutospacing="1"/>
      <w:ind w:firstLine="0"/>
      <w:jc w:val="left"/>
    </w:pPr>
    <w:rPr>
      <w:rFonts w:eastAsia="Times New Roman"/>
      <w:bCs w:val="0"/>
      <w:kern w:val="0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1F2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D4161-FF97-45B3-A037-1556CA06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2</cp:revision>
  <dcterms:created xsi:type="dcterms:W3CDTF">2025-09-24T07:58:00Z</dcterms:created>
  <dcterms:modified xsi:type="dcterms:W3CDTF">2025-09-24T07:58:00Z</dcterms:modified>
</cp:coreProperties>
</file>