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939BE" w14:textId="77777777" w:rsidR="006B44ED" w:rsidRPr="00DD6F9E" w:rsidRDefault="006B44ED" w:rsidP="00DD6F9E">
      <w:pPr>
        <w:pStyle w:val="Header"/>
        <w:spacing w:after="240"/>
        <w:jc w:val="center"/>
        <w:rPr>
          <w:rFonts w:ascii="Arial" w:hAnsi="Arial" w:cs="Arial"/>
          <w:b/>
          <w:color w:val="0000FF"/>
          <w:lang w:val="en-US"/>
        </w:rPr>
      </w:pPr>
      <w:r w:rsidRPr="00DD6F9E">
        <w:rPr>
          <w:rFonts w:ascii="Arial" w:hAnsi="Arial" w:cs="Arial"/>
          <w:b/>
          <w:color w:val="0000FF"/>
          <w:lang w:val="en-US"/>
        </w:rPr>
        <w:t>Supplementary Information</w:t>
      </w:r>
    </w:p>
    <w:p w14:paraId="555E0D6E" w14:textId="77777777" w:rsidR="00107719" w:rsidRPr="00474386" w:rsidRDefault="00107719" w:rsidP="00107719">
      <w:pPr>
        <w:jc w:val="center"/>
        <w:rPr>
          <w:rFonts w:ascii="Times New Roman" w:hAnsi="Times New Roman" w:cs="Times New Roman"/>
          <w:b/>
          <w:sz w:val="32"/>
          <w:szCs w:val="28"/>
        </w:rPr>
      </w:pPr>
      <w:r w:rsidRPr="00474386">
        <w:rPr>
          <w:rFonts w:ascii="Times New Roman" w:hAnsi="Times New Roman" w:cs="Times New Roman"/>
          <w:b/>
          <w:sz w:val="32"/>
          <w:szCs w:val="28"/>
        </w:rPr>
        <w:t>Iron</w:t>
      </w:r>
      <w:r w:rsidRPr="00EE4F5E">
        <w:rPr>
          <w:rFonts w:ascii="Times New Roman" w:hAnsi="Times New Roman" w:cs="Times New Roman"/>
          <w:b/>
          <w:sz w:val="32"/>
          <w:szCs w:val="28"/>
        </w:rPr>
        <w:t>-</w:t>
      </w:r>
      <w:r w:rsidRPr="00474386">
        <w:rPr>
          <w:rFonts w:ascii="Times New Roman" w:hAnsi="Times New Roman" w:cs="Times New Roman"/>
          <w:b/>
          <w:sz w:val="32"/>
          <w:szCs w:val="28"/>
        </w:rPr>
        <w:t>related gene expression associated with magnetic susceptibility reductions in Gilles de la Tourette syndrome</w:t>
      </w:r>
    </w:p>
    <w:p w14:paraId="14360D28" w14:textId="77777777" w:rsidR="00107719" w:rsidRPr="00474386" w:rsidRDefault="00107719" w:rsidP="00107719">
      <w:pPr>
        <w:jc w:val="both"/>
        <w:rPr>
          <w:rFonts w:ascii="Times New Roman" w:hAnsi="Times New Roman" w:cs="Times New Roman"/>
          <w:sz w:val="22"/>
          <w:szCs w:val="28"/>
        </w:rPr>
      </w:pPr>
    </w:p>
    <w:p w14:paraId="78A362FD" w14:textId="77777777" w:rsidR="00107719" w:rsidRPr="00946F35" w:rsidRDefault="00107719" w:rsidP="00107719">
      <w:pPr>
        <w:jc w:val="center"/>
        <w:rPr>
          <w:rFonts w:ascii="Times New Roman" w:hAnsi="Times New Roman" w:cs="Times New Roman"/>
          <w:szCs w:val="20"/>
          <w:vertAlign w:val="superscript"/>
          <w:lang w:val="de-DE"/>
        </w:rPr>
      </w:pPr>
      <w:r w:rsidRPr="00946F35">
        <w:rPr>
          <w:rFonts w:ascii="Times New Roman" w:hAnsi="Times New Roman" w:cs="Times New Roman"/>
          <w:szCs w:val="20"/>
          <w:lang w:val="de-DE"/>
        </w:rPr>
        <w:t>Ahmad Seif Kanaan</w:t>
      </w:r>
      <w:r w:rsidRPr="00946F35">
        <w:rPr>
          <w:rFonts w:ascii="Times New Roman" w:hAnsi="Times New Roman" w:cs="Times New Roman"/>
          <w:szCs w:val="20"/>
          <w:vertAlign w:val="superscript"/>
          <w:lang w:val="de-DE"/>
        </w:rPr>
        <w:t>1,2</w:t>
      </w:r>
      <w:r w:rsidRPr="00946F35">
        <w:rPr>
          <w:rFonts w:ascii="Times New Roman" w:hAnsi="Times New Roman" w:cs="Times New Roman"/>
          <w:szCs w:val="20"/>
          <w:lang w:val="de-DE"/>
        </w:rPr>
        <w:t>, Alfred Anwander</w:t>
      </w:r>
      <w:r w:rsidRPr="00946F35">
        <w:rPr>
          <w:rFonts w:ascii="Times New Roman" w:hAnsi="Times New Roman" w:cs="Times New Roman"/>
          <w:szCs w:val="20"/>
          <w:vertAlign w:val="superscript"/>
          <w:lang w:val="de-DE"/>
        </w:rPr>
        <w:t>1</w:t>
      </w:r>
      <w:r w:rsidRPr="00946F35">
        <w:rPr>
          <w:rFonts w:ascii="Times New Roman" w:hAnsi="Times New Roman" w:cs="Times New Roman"/>
          <w:szCs w:val="20"/>
          <w:lang w:val="de-DE"/>
        </w:rPr>
        <w:t>, Andreas Schäfer</w:t>
      </w:r>
      <w:r w:rsidRPr="00946F35">
        <w:rPr>
          <w:rFonts w:ascii="Times New Roman" w:hAnsi="Times New Roman" w:cs="Times New Roman"/>
          <w:szCs w:val="20"/>
          <w:vertAlign w:val="superscript"/>
          <w:lang w:val="de-DE"/>
        </w:rPr>
        <w:t>3</w:t>
      </w:r>
      <w:r w:rsidRPr="00946F35">
        <w:rPr>
          <w:rFonts w:ascii="Times New Roman" w:hAnsi="Times New Roman" w:cs="Times New Roman"/>
          <w:szCs w:val="20"/>
          <w:lang w:val="de-DE"/>
        </w:rPr>
        <w:t>, Riccardo Metere</w:t>
      </w:r>
      <w:r w:rsidRPr="00946F35">
        <w:rPr>
          <w:rFonts w:ascii="Times New Roman" w:hAnsi="Times New Roman" w:cs="Times New Roman"/>
          <w:szCs w:val="20"/>
          <w:vertAlign w:val="superscript"/>
          <w:lang w:val="de-DE"/>
        </w:rPr>
        <w:t>1</w:t>
      </w:r>
      <w:r w:rsidRPr="00946F35">
        <w:rPr>
          <w:rFonts w:ascii="Times New Roman" w:hAnsi="Times New Roman" w:cs="Times New Roman"/>
          <w:szCs w:val="20"/>
          <w:lang w:val="de-DE"/>
        </w:rPr>
        <w:t>, Torsten Schlumm</w:t>
      </w:r>
      <w:r w:rsidRPr="00946F35">
        <w:rPr>
          <w:rFonts w:ascii="Times New Roman" w:hAnsi="Times New Roman" w:cs="Times New Roman"/>
          <w:szCs w:val="20"/>
          <w:vertAlign w:val="superscript"/>
          <w:lang w:val="de-DE"/>
        </w:rPr>
        <w:t>1</w:t>
      </w:r>
      <w:r w:rsidRPr="00946F35">
        <w:rPr>
          <w:rFonts w:ascii="Times New Roman" w:hAnsi="Times New Roman" w:cs="Times New Roman"/>
          <w:szCs w:val="20"/>
          <w:lang w:val="de-DE"/>
        </w:rPr>
        <w:t>, Jamie Near</w:t>
      </w:r>
      <w:r w:rsidRPr="00946F35">
        <w:rPr>
          <w:rFonts w:ascii="Times New Roman" w:hAnsi="Times New Roman" w:cs="Times New Roman"/>
          <w:szCs w:val="20"/>
          <w:vertAlign w:val="superscript"/>
          <w:lang w:val="de-DE"/>
        </w:rPr>
        <w:t>4</w:t>
      </w:r>
      <w:r w:rsidRPr="00946F35">
        <w:rPr>
          <w:rFonts w:ascii="Times New Roman" w:hAnsi="Times New Roman" w:cs="Times New Roman"/>
          <w:szCs w:val="20"/>
          <w:lang w:val="de-DE"/>
        </w:rPr>
        <w:t xml:space="preserve">, </w:t>
      </w:r>
      <w:proofErr w:type="spellStart"/>
      <w:r w:rsidRPr="00946F35">
        <w:rPr>
          <w:rFonts w:ascii="Times New Roman" w:hAnsi="Times New Roman" w:cs="Times New Roman"/>
          <w:szCs w:val="20"/>
          <w:lang w:val="de-DE"/>
        </w:rPr>
        <w:t>Berkin</w:t>
      </w:r>
      <w:proofErr w:type="spellEnd"/>
      <w:r w:rsidRPr="00946F35">
        <w:rPr>
          <w:rFonts w:ascii="Times New Roman" w:hAnsi="Times New Roman" w:cs="Times New Roman"/>
          <w:szCs w:val="20"/>
          <w:lang w:val="de-DE"/>
        </w:rPr>
        <w:t xml:space="preserve"> Bilgic</w:t>
      </w:r>
      <w:r w:rsidRPr="00946F35">
        <w:rPr>
          <w:rFonts w:ascii="Times New Roman" w:hAnsi="Times New Roman" w:cs="Times New Roman"/>
          <w:szCs w:val="20"/>
          <w:vertAlign w:val="superscript"/>
          <w:lang w:val="de-DE"/>
        </w:rPr>
        <w:t>5</w:t>
      </w:r>
      <w:r w:rsidRPr="00946F35">
        <w:rPr>
          <w:rFonts w:ascii="Times New Roman" w:hAnsi="Times New Roman" w:cs="Times New Roman"/>
          <w:szCs w:val="20"/>
          <w:lang w:val="de-DE"/>
        </w:rPr>
        <w:t>, Jeremiah Scharf</w:t>
      </w:r>
      <w:r w:rsidRPr="00946F35">
        <w:rPr>
          <w:rFonts w:ascii="Times New Roman" w:hAnsi="Times New Roman" w:cs="Times New Roman"/>
          <w:szCs w:val="20"/>
          <w:vertAlign w:val="superscript"/>
          <w:lang w:val="de-DE"/>
        </w:rPr>
        <w:t>6</w:t>
      </w:r>
      <w:r w:rsidRPr="00946F35">
        <w:rPr>
          <w:rFonts w:ascii="Times New Roman" w:hAnsi="Times New Roman" w:cs="Times New Roman"/>
          <w:szCs w:val="20"/>
          <w:lang w:val="de-DE"/>
        </w:rPr>
        <w:t>, Kirsten Müller-Vahl</w:t>
      </w:r>
      <w:r w:rsidRPr="00946F35">
        <w:rPr>
          <w:rFonts w:ascii="Times New Roman" w:hAnsi="Times New Roman" w:cs="Times New Roman"/>
          <w:szCs w:val="20"/>
          <w:vertAlign w:val="superscript"/>
          <w:lang w:val="de-DE"/>
        </w:rPr>
        <w:t>2*</w:t>
      </w:r>
      <w:r w:rsidRPr="00946F35">
        <w:rPr>
          <w:rFonts w:ascii="Times New Roman" w:hAnsi="Times New Roman" w:cs="Times New Roman"/>
          <w:szCs w:val="20"/>
          <w:lang w:val="de-DE"/>
        </w:rPr>
        <w:t xml:space="preserve"> &amp; Harald E. Möller</w:t>
      </w:r>
      <w:r w:rsidRPr="00946F35">
        <w:rPr>
          <w:rFonts w:ascii="Times New Roman" w:hAnsi="Times New Roman" w:cs="Times New Roman"/>
          <w:szCs w:val="20"/>
          <w:vertAlign w:val="superscript"/>
          <w:lang w:val="de-DE"/>
        </w:rPr>
        <w:t>1*</w:t>
      </w:r>
    </w:p>
    <w:p w14:paraId="2F196B3D" w14:textId="77777777" w:rsidR="00107719" w:rsidRPr="00946F35" w:rsidRDefault="00107719" w:rsidP="00107719">
      <w:pPr>
        <w:jc w:val="both"/>
        <w:rPr>
          <w:rFonts w:ascii="Times New Roman" w:hAnsi="Times New Roman" w:cs="Times New Roman"/>
          <w:sz w:val="22"/>
          <w:lang w:val="de-DE"/>
        </w:rPr>
      </w:pPr>
    </w:p>
    <w:p w14:paraId="7D33C937" w14:textId="77777777" w:rsidR="00107719" w:rsidRPr="00474386" w:rsidRDefault="00107719" w:rsidP="00107719">
      <w:pPr>
        <w:pStyle w:val="ListParagraph"/>
        <w:numPr>
          <w:ilvl w:val="0"/>
          <w:numId w:val="3"/>
        </w:numPr>
        <w:suppressAutoHyphens w:val="0"/>
        <w:ind w:left="142" w:hanging="142"/>
        <w:jc w:val="both"/>
        <w:rPr>
          <w:rFonts w:ascii="Times New Roman" w:hAnsi="Times New Roman" w:cs="Times New Roman"/>
          <w:i/>
          <w:sz w:val="18"/>
          <w:szCs w:val="18"/>
        </w:rPr>
      </w:pPr>
      <w:r w:rsidRPr="00474386">
        <w:rPr>
          <w:rFonts w:ascii="Times New Roman" w:hAnsi="Times New Roman" w:cs="Times New Roman"/>
          <w:i/>
          <w:sz w:val="18"/>
          <w:szCs w:val="18"/>
        </w:rPr>
        <w:t>Max Planck Institute for Human Cognitive and Brain Sciences, Leipzig, Germany</w:t>
      </w:r>
    </w:p>
    <w:p w14:paraId="46BB3CD0" w14:textId="77777777" w:rsidR="00107719" w:rsidRPr="00474386" w:rsidRDefault="00107719" w:rsidP="00107719">
      <w:pPr>
        <w:pStyle w:val="ListParagraph"/>
        <w:numPr>
          <w:ilvl w:val="0"/>
          <w:numId w:val="3"/>
        </w:numPr>
        <w:suppressAutoHyphens w:val="0"/>
        <w:ind w:left="142" w:hanging="142"/>
        <w:jc w:val="both"/>
        <w:rPr>
          <w:rFonts w:ascii="Times New Roman" w:hAnsi="Times New Roman" w:cs="Times New Roman"/>
          <w:i/>
          <w:sz w:val="18"/>
          <w:szCs w:val="18"/>
        </w:rPr>
      </w:pPr>
      <w:r w:rsidRPr="00474386">
        <w:rPr>
          <w:rFonts w:ascii="Times New Roman" w:hAnsi="Times New Roman" w:cs="Times New Roman"/>
          <w:i/>
          <w:sz w:val="18"/>
          <w:szCs w:val="18"/>
        </w:rPr>
        <w:t>Department of Psychiatry, Social Psychiatry and Psychotherapy, Hannover Medical School, Hannover, Germany</w:t>
      </w:r>
    </w:p>
    <w:p w14:paraId="1818DEE4" w14:textId="77777777" w:rsidR="00107719" w:rsidRPr="00474386" w:rsidRDefault="00107719" w:rsidP="00107719">
      <w:pPr>
        <w:pStyle w:val="ListParagraph"/>
        <w:numPr>
          <w:ilvl w:val="0"/>
          <w:numId w:val="3"/>
        </w:numPr>
        <w:suppressAutoHyphens w:val="0"/>
        <w:ind w:left="142" w:hanging="142"/>
        <w:jc w:val="both"/>
        <w:rPr>
          <w:rFonts w:ascii="Times New Roman" w:hAnsi="Times New Roman" w:cs="Times New Roman"/>
          <w:i/>
          <w:sz w:val="18"/>
          <w:szCs w:val="18"/>
        </w:rPr>
      </w:pPr>
      <w:r w:rsidRPr="00474386">
        <w:rPr>
          <w:rFonts w:ascii="Times New Roman" w:hAnsi="Times New Roman" w:cs="Times New Roman"/>
          <w:i/>
          <w:sz w:val="18"/>
          <w:szCs w:val="18"/>
        </w:rPr>
        <w:t xml:space="preserve">Siemens Healthcare GmbH, Diagnostic Imaging, Magnetic Resonance, Research &amp; Development, Erlangen, Germany </w:t>
      </w:r>
    </w:p>
    <w:p w14:paraId="0D2B96D1" w14:textId="77777777" w:rsidR="00107719" w:rsidRPr="00474386" w:rsidRDefault="00107719" w:rsidP="00107719">
      <w:pPr>
        <w:pStyle w:val="ListParagraph"/>
        <w:numPr>
          <w:ilvl w:val="0"/>
          <w:numId w:val="3"/>
        </w:numPr>
        <w:suppressAutoHyphens w:val="0"/>
        <w:ind w:left="142" w:hanging="142"/>
        <w:jc w:val="both"/>
        <w:rPr>
          <w:rFonts w:ascii="Times New Roman" w:hAnsi="Times New Roman" w:cs="Times New Roman"/>
          <w:i/>
          <w:sz w:val="18"/>
          <w:szCs w:val="18"/>
        </w:rPr>
      </w:pPr>
      <w:proofErr w:type="spellStart"/>
      <w:r w:rsidRPr="00474386">
        <w:rPr>
          <w:rFonts w:ascii="Times New Roman" w:hAnsi="Times New Roman" w:cs="Times New Roman"/>
          <w:i/>
          <w:sz w:val="18"/>
          <w:szCs w:val="18"/>
        </w:rPr>
        <w:t>Athinoula</w:t>
      </w:r>
      <w:proofErr w:type="spellEnd"/>
      <w:r w:rsidRPr="00474386">
        <w:rPr>
          <w:rFonts w:ascii="Times New Roman" w:hAnsi="Times New Roman" w:cs="Times New Roman"/>
          <w:i/>
          <w:sz w:val="18"/>
          <w:szCs w:val="18"/>
        </w:rPr>
        <w:t xml:space="preserve"> A. </w:t>
      </w:r>
      <w:proofErr w:type="spellStart"/>
      <w:r w:rsidRPr="00474386">
        <w:rPr>
          <w:rFonts w:ascii="Times New Roman" w:hAnsi="Times New Roman" w:cs="Times New Roman"/>
          <w:i/>
          <w:sz w:val="18"/>
          <w:szCs w:val="18"/>
        </w:rPr>
        <w:t>Martinos</w:t>
      </w:r>
      <w:proofErr w:type="spellEnd"/>
      <w:r w:rsidRPr="00474386">
        <w:rPr>
          <w:rFonts w:ascii="Times New Roman" w:hAnsi="Times New Roman" w:cs="Times New Roman"/>
          <w:i/>
          <w:sz w:val="18"/>
          <w:szCs w:val="18"/>
        </w:rPr>
        <w:t xml:space="preserve"> Center for Biomedical Imaging and Department of Radiology, Harvard Medical School, Boston, MA, USA </w:t>
      </w:r>
    </w:p>
    <w:p w14:paraId="5C457610" w14:textId="77777777" w:rsidR="00107719" w:rsidRPr="00474386" w:rsidRDefault="00107719" w:rsidP="00107719">
      <w:pPr>
        <w:pStyle w:val="ListParagraph"/>
        <w:numPr>
          <w:ilvl w:val="0"/>
          <w:numId w:val="3"/>
        </w:numPr>
        <w:suppressAutoHyphens w:val="0"/>
        <w:ind w:left="142" w:hanging="142"/>
        <w:jc w:val="both"/>
        <w:rPr>
          <w:rFonts w:ascii="Times New Roman" w:hAnsi="Times New Roman" w:cs="Times New Roman"/>
          <w:i/>
          <w:sz w:val="18"/>
          <w:szCs w:val="18"/>
        </w:rPr>
      </w:pPr>
      <w:r w:rsidRPr="00474386">
        <w:rPr>
          <w:rFonts w:ascii="Times New Roman" w:hAnsi="Times New Roman" w:cs="Times New Roman"/>
          <w:i/>
          <w:sz w:val="18"/>
          <w:szCs w:val="18"/>
        </w:rPr>
        <w:t>Douglas Mental Health University Institute and Department of Psychiatry, McGill University, Montreal, QC, Canada</w:t>
      </w:r>
    </w:p>
    <w:p w14:paraId="6FCF2F1B" w14:textId="77777777" w:rsidR="00107719" w:rsidRPr="00474386" w:rsidRDefault="00107719" w:rsidP="00DD6F9E">
      <w:pPr>
        <w:pStyle w:val="ListParagraph"/>
        <w:numPr>
          <w:ilvl w:val="0"/>
          <w:numId w:val="3"/>
        </w:numPr>
        <w:pBdr>
          <w:bottom w:val="single" w:sz="4" w:space="1" w:color="auto"/>
        </w:pBdr>
        <w:suppressAutoHyphens w:val="0"/>
        <w:ind w:left="142" w:hanging="142"/>
        <w:contextualSpacing w:val="0"/>
        <w:jc w:val="both"/>
        <w:rPr>
          <w:rFonts w:ascii="Times New Roman" w:hAnsi="Times New Roman" w:cs="Times New Roman"/>
          <w:i/>
          <w:sz w:val="18"/>
          <w:szCs w:val="18"/>
        </w:rPr>
      </w:pPr>
      <w:r w:rsidRPr="00474386">
        <w:rPr>
          <w:rFonts w:ascii="Times New Roman" w:hAnsi="Times New Roman" w:cs="Times New Roman"/>
          <w:i/>
          <w:sz w:val="18"/>
          <w:szCs w:val="18"/>
        </w:rPr>
        <w:t>Psychiatric and Neurodevelopmental Genetics Unit, Departments of Psychiatry and Neurology, Center for Human Genetics Research, Massachusetts General Hospital, Harvard Medical School, Boston, MA, USA</w:t>
      </w:r>
    </w:p>
    <w:p w14:paraId="165693BF" w14:textId="54F0B8F4" w:rsidR="00A74791" w:rsidRPr="00DD6F9E" w:rsidRDefault="000E1B8D" w:rsidP="00DD6F9E">
      <w:pPr>
        <w:spacing w:before="600"/>
        <w:rPr>
          <w:rFonts w:ascii="Times New Roman" w:hAnsi="Times New Roman" w:cs="Times New Roman"/>
          <w:b/>
          <w:sz w:val="28"/>
        </w:rPr>
      </w:pPr>
      <w:r w:rsidRPr="00DD6F9E">
        <w:rPr>
          <w:rFonts w:ascii="Times New Roman" w:hAnsi="Times New Roman" w:cs="Times New Roman"/>
          <w:b/>
          <w:sz w:val="28"/>
        </w:rPr>
        <w:t>Tab</w:t>
      </w:r>
      <w:r w:rsidR="00A74791" w:rsidRPr="00DD6F9E">
        <w:rPr>
          <w:rFonts w:ascii="Times New Roman" w:hAnsi="Times New Roman" w:cs="Times New Roman"/>
          <w:b/>
          <w:sz w:val="28"/>
        </w:rPr>
        <w:t>le of Contents</w:t>
      </w:r>
    </w:p>
    <w:p w14:paraId="3E3EB50D" w14:textId="22A35094" w:rsidR="00A74791" w:rsidRPr="00C434C9" w:rsidRDefault="00A74791" w:rsidP="00DD6F9E">
      <w:pPr>
        <w:pStyle w:val="ListParagraph"/>
        <w:numPr>
          <w:ilvl w:val="0"/>
          <w:numId w:val="2"/>
        </w:numPr>
        <w:spacing w:before="120"/>
        <w:ind w:left="357" w:hanging="357"/>
        <w:contextualSpacing w:val="0"/>
        <w:rPr>
          <w:rFonts w:ascii="Times New Roman" w:hAnsi="Times New Roman"/>
          <w:b/>
        </w:rPr>
      </w:pPr>
      <w:r w:rsidRPr="00C434C9">
        <w:rPr>
          <w:rFonts w:ascii="Times New Roman" w:hAnsi="Times New Roman"/>
          <w:b/>
        </w:rPr>
        <w:t xml:space="preserve">Supplementary </w:t>
      </w:r>
      <w:r w:rsidR="006B44ED">
        <w:rPr>
          <w:rFonts w:ascii="Times New Roman" w:hAnsi="Times New Roman"/>
          <w:b/>
        </w:rPr>
        <w:t>m</w:t>
      </w:r>
      <w:r w:rsidR="006B44ED" w:rsidRPr="00C434C9">
        <w:rPr>
          <w:rFonts w:ascii="Times New Roman" w:hAnsi="Times New Roman"/>
          <w:b/>
        </w:rPr>
        <w:t xml:space="preserve">aterials </w:t>
      </w:r>
      <w:r w:rsidRPr="00C434C9">
        <w:rPr>
          <w:rFonts w:ascii="Times New Roman" w:hAnsi="Times New Roman"/>
          <w:b/>
        </w:rPr>
        <w:t xml:space="preserve">and </w:t>
      </w:r>
      <w:r w:rsidR="006B44ED">
        <w:rPr>
          <w:rFonts w:ascii="Times New Roman" w:hAnsi="Times New Roman"/>
          <w:b/>
        </w:rPr>
        <w:t>m</w:t>
      </w:r>
      <w:r w:rsidR="006B44ED" w:rsidRPr="00C434C9">
        <w:rPr>
          <w:rFonts w:ascii="Times New Roman" w:hAnsi="Times New Roman"/>
          <w:b/>
        </w:rPr>
        <w:t>ethods</w:t>
      </w:r>
    </w:p>
    <w:p w14:paraId="607B8C9B" w14:textId="77777777" w:rsidR="00911D9B" w:rsidRPr="00DD6F9E" w:rsidRDefault="00911D9B" w:rsidP="002C4317">
      <w:pPr>
        <w:pStyle w:val="ListParagraph"/>
        <w:numPr>
          <w:ilvl w:val="1"/>
          <w:numId w:val="2"/>
        </w:numPr>
        <w:rPr>
          <w:rFonts w:ascii="Times New Roman" w:hAnsi="Times New Roman"/>
        </w:rPr>
      </w:pPr>
      <w:r>
        <w:rPr>
          <w:rFonts w:ascii="Times New Roman" w:hAnsi="Times New Roman"/>
          <w:szCs w:val="20"/>
        </w:rPr>
        <w:t>Clinical assessment</w:t>
      </w:r>
    </w:p>
    <w:p w14:paraId="02DF31F2" w14:textId="45B266FB" w:rsidR="002C4317" w:rsidRPr="006B44ED" w:rsidRDefault="002C4317" w:rsidP="002C4317">
      <w:pPr>
        <w:pStyle w:val="ListParagraph"/>
        <w:numPr>
          <w:ilvl w:val="1"/>
          <w:numId w:val="2"/>
        </w:numPr>
        <w:rPr>
          <w:rFonts w:ascii="Times New Roman" w:hAnsi="Times New Roman"/>
        </w:rPr>
      </w:pPr>
      <w:r w:rsidRPr="00DD6F9E">
        <w:rPr>
          <w:rFonts w:ascii="Times New Roman" w:hAnsi="Times New Roman"/>
          <w:szCs w:val="20"/>
        </w:rPr>
        <w:t xml:space="preserve">Measurement of serum </w:t>
      </w:r>
      <w:r w:rsidR="006B44ED">
        <w:rPr>
          <w:rFonts w:ascii="Times New Roman" w:hAnsi="Times New Roman"/>
          <w:szCs w:val="20"/>
        </w:rPr>
        <w:t>f</w:t>
      </w:r>
      <w:r w:rsidR="006B44ED" w:rsidRPr="00DD6F9E">
        <w:rPr>
          <w:rFonts w:ascii="Times New Roman" w:hAnsi="Times New Roman"/>
          <w:szCs w:val="20"/>
        </w:rPr>
        <w:t xml:space="preserve">erritin </w:t>
      </w:r>
      <w:r w:rsidRPr="00DD6F9E">
        <w:rPr>
          <w:rFonts w:ascii="Times New Roman" w:hAnsi="Times New Roman"/>
          <w:szCs w:val="20"/>
        </w:rPr>
        <w:t xml:space="preserve">levels </w:t>
      </w:r>
    </w:p>
    <w:p w14:paraId="55611DE9" w14:textId="2CD864AF" w:rsidR="002C4317" w:rsidRPr="006B44ED" w:rsidRDefault="00132C1E" w:rsidP="00305BAD">
      <w:pPr>
        <w:pStyle w:val="ListParagraph"/>
        <w:numPr>
          <w:ilvl w:val="1"/>
          <w:numId w:val="2"/>
        </w:numPr>
        <w:rPr>
          <w:rFonts w:ascii="Times New Roman" w:hAnsi="Times New Roman"/>
        </w:rPr>
      </w:pPr>
      <w:r w:rsidRPr="00DD6F9E">
        <w:rPr>
          <w:rFonts w:ascii="Times New Roman" w:hAnsi="Times New Roman"/>
          <w:szCs w:val="20"/>
        </w:rPr>
        <w:t>Masking of deep grey matter nuclei</w:t>
      </w:r>
    </w:p>
    <w:p w14:paraId="2CC0D6FF" w14:textId="5A25771A" w:rsidR="00204D0C" w:rsidRPr="006B44ED" w:rsidRDefault="00402127" w:rsidP="00784113">
      <w:pPr>
        <w:pStyle w:val="ListParagraph"/>
        <w:numPr>
          <w:ilvl w:val="1"/>
          <w:numId w:val="2"/>
        </w:numPr>
        <w:rPr>
          <w:rFonts w:ascii="Times New Roman" w:hAnsi="Times New Roman"/>
        </w:rPr>
      </w:pPr>
      <w:r w:rsidRPr="00DD6F9E">
        <w:rPr>
          <w:rFonts w:ascii="Times New Roman" w:hAnsi="Times New Roman"/>
          <w:szCs w:val="20"/>
        </w:rPr>
        <w:t>Quality</w:t>
      </w:r>
      <w:r>
        <w:rPr>
          <w:rFonts w:ascii="Times New Roman" w:hAnsi="Times New Roman"/>
          <w:szCs w:val="20"/>
        </w:rPr>
        <w:t>-</w:t>
      </w:r>
      <w:r w:rsidR="006B44ED">
        <w:rPr>
          <w:rFonts w:ascii="Times New Roman" w:hAnsi="Times New Roman"/>
          <w:szCs w:val="20"/>
        </w:rPr>
        <w:t>c</w:t>
      </w:r>
      <w:r w:rsidR="006B44ED" w:rsidRPr="00DD6F9E">
        <w:rPr>
          <w:rFonts w:ascii="Times New Roman" w:hAnsi="Times New Roman"/>
          <w:szCs w:val="20"/>
        </w:rPr>
        <w:t>ontrol</w:t>
      </w:r>
      <w:r>
        <w:rPr>
          <w:rFonts w:ascii="Times New Roman" w:hAnsi="Times New Roman"/>
          <w:szCs w:val="20"/>
        </w:rPr>
        <w:t xml:space="preserve"> procedures</w:t>
      </w:r>
    </w:p>
    <w:p w14:paraId="3BF79A3F" w14:textId="6E3CBA20" w:rsidR="00204D0C" w:rsidRPr="006B44ED" w:rsidRDefault="00D653D8" w:rsidP="00784113">
      <w:pPr>
        <w:pStyle w:val="ListParagraph"/>
        <w:numPr>
          <w:ilvl w:val="1"/>
          <w:numId w:val="2"/>
        </w:numPr>
        <w:rPr>
          <w:rFonts w:ascii="Times New Roman" w:hAnsi="Times New Roman"/>
        </w:rPr>
      </w:pPr>
      <w:r w:rsidRPr="00DD6F9E">
        <w:rPr>
          <w:rFonts w:ascii="Times New Roman" w:hAnsi="Times New Roman"/>
          <w:szCs w:val="20"/>
        </w:rPr>
        <w:t xml:space="preserve">Allen </w:t>
      </w:r>
      <w:r w:rsidR="006B44ED">
        <w:rPr>
          <w:rFonts w:ascii="Times New Roman" w:hAnsi="Times New Roman"/>
          <w:szCs w:val="20"/>
        </w:rPr>
        <w:t>H</w:t>
      </w:r>
      <w:r w:rsidR="006B44ED" w:rsidRPr="00DD6F9E">
        <w:rPr>
          <w:rFonts w:ascii="Times New Roman" w:hAnsi="Times New Roman"/>
          <w:szCs w:val="20"/>
        </w:rPr>
        <w:t xml:space="preserve">uman </w:t>
      </w:r>
      <w:r w:rsidR="006B44ED">
        <w:rPr>
          <w:rFonts w:ascii="Times New Roman" w:hAnsi="Times New Roman"/>
          <w:szCs w:val="20"/>
        </w:rPr>
        <w:t>B</w:t>
      </w:r>
      <w:r w:rsidR="006B44ED" w:rsidRPr="00DD6F9E">
        <w:rPr>
          <w:rFonts w:ascii="Times New Roman" w:hAnsi="Times New Roman"/>
          <w:szCs w:val="20"/>
        </w:rPr>
        <w:t xml:space="preserve">rain </w:t>
      </w:r>
      <w:r w:rsidR="006B44ED">
        <w:rPr>
          <w:rFonts w:ascii="Times New Roman" w:hAnsi="Times New Roman"/>
          <w:szCs w:val="20"/>
        </w:rPr>
        <w:t>A</w:t>
      </w:r>
      <w:r w:rsidR="006B44ED" w:rsidRPr="00DD6F9E">
        <w:rPr>
          <w:rFonts w:ascii="Times New Roman" w:hAnsi="Times New Roman"/>
          <w:szCs w:val="20"/>
        </w:rPr>
        <w:t xml:space="preserve">tlas </w:t>
      </w:r>
      <w:r w:rsidRPr="00DD6F9E">
        <w:rPr>
          <w:rFonts w:ascii="Times New Roman" w:hAnsi="Times New Roman"/>
          <w:szCs w:val="20"/>
        </w:rPr>
        <w:t>gene expression</w:t>
      </w:r>
    </w:p>
    <w:p w14:paraId="40D5AB80" w14:textId="78FF73BC" w:rsidR="000324F4" w:rsidRPr="006B44ED" w:rsidRDefault="000324F4" w:rsidP="00784113">
      <w:pPr>
        <w:pStyle w:val="ListParagraph"/>
        <w:numPr>
          <w:ilvl w:val="1"/>
          <w:numId w:val="2"/>
        </w:numPr>
        <w:rPr>
          <w:rFonts w:ascii="Times New Roman" w:hAnsi="Times New Roman"/>
        </w:rPr>
      </w:pPr>
      <w:r w:rsidRPr="00DD6F9E">
        <w:rPr>
          <w:rFonts w:ascii="Times New Roman" w:hAnsi="Times New Roman"/>
          <w:szCs w:val="20"/>
        </w:rPr>
        <w:t>Iron-related gene</w:t>
      </w:r>
      <w:r w:rsidR="00B1317E">
        <w:rPr>
          <w:rFonts w:ascii="Times New Roman" w:hAnsi="Times New Roman"/>
          <w:szCs w:val="20"/>
        </w:rPr>
        <w:t xml:space="preserve"> </w:t>
      </w:r>
      <w:r w:rsidRPr="00DD6F9E">
        <w:rPr>
          <w:rFonts w:ascii="Times New Roman" w:hAnsi="Times New Roman"/>
          <w:szCs w:val="20"/>
        </w:rPr>
        <w:t>sets</w:t>
      </w:r>
    </w:p>
    <w:p w14:paraId="57087FDD" w14:textId="0E69AE39" w:rsidR="00E468A3" w:rsidRPr="0034724F" w:rsidRDefault="00E468A3" w:rsidP="00DD6F9E">
      <w:pPr>
        <w:pStyle w:val="ListParagraph"/>
        <w:numPr>
          <w:ilvl w:val="0"/>
          <w:numId w:val="2"/>
        </w:numPr>
        <w:spacing w:before="120"/>
        <w:ind w:left="357" w:hanging="357"/>
        <w:contextualSpacing w:val="0"/>
        <w:rPr>
          <w:rFonts w:ascii="Times New Roman" w:hAnsi="Times New Roman"/>
          <w:b/>
        </w:rPr>
      </w:pPr>
      <w:r w:rsidRPr="0034724F">
        <w:rPr>
          <w:rFonts w:ascii="Times New Roman" w:hAnsi="Times New Roman"/>
          <w:b/>
        </w:rPr>
        <w:t xml:space="preserve">Supplementary </w:t>
      </w:r>
      <w:r w:rsidR="00444237" w:rsidRPr="0034724F">
        <w:rPr>
          <w:rFonts w:ascii="Times New Roman" w:hAnsi="Times New Roman"/>
          <w:b/>
        </w:rPr>
        <w:t>Results</w:t>
      </w:r>
    </w:p>
    <w:p w14:paraId="6F512137" w14:textId="0262FF2B" w:rsidR="00143F6C" w:rsidRPr="0034724F" w:rsidRDefault="00143F6C" w:rsidP="00DD6F9E">
      <w:pPr>
        <w:pStyle w:val="ListParagraph"/>
        <w:numPr>
          <w:ilvl w:val="0"/>
          <w:numId w:val="2"/>
        </w:numPr>
        <w:spacing w:before="120"/>
        <w:ind w:left="357" w:hanging="357"/>
        <w:contextualSpacing w:val="0"/>
        <w:rPr>
          <w:rFonts w:ascii="Times New Roman" w:hAnsi="Times New Roman"/>
          <w:b/>
        </w:rPr>
      </w:pPr>
      <w:r w:rsidRPr="0034724F">
        <w:rPr>
          <w:rFonts w:ascii="Times New Roman" w:hAnsi="Times New Roman"/>
          <w:b/>
        </w:rPr>
        <w:t>Supplementary Discussion</w:t>
      </w:r>
    </w:p>
    <w:p w14:paraId="47AA677E" w14:textId="2AE3D5CF" w:rsidR="00143F6C" w:rsidRPr="0034724F" w:rsidRDefault="00143F6C" w:rsidP="00DD6F9E">
      <w:pPr>
        <w:pStyle w:val="ListParagraph"/>
        <w:numPr>
          <w:ilvl w:val="0"/>
          <w:numId w:val="2"/>
        </w:numPr>
        <w:spacing w:before="120"/>
        <w:ind w:left="357" w:hanging="357"/>
        <w:contextualSpacing w:val="0"/>
        <w:rPr>
          <w:rFonts w:ascii="Times New Roman" w:hAnsi="Times New Roman"/>
          <w:b/>
        </w:rPr>
      </w:pPr>
      <w:r w:rsidRPr="0034724F">
        <w:rPr>
          <w:rFonts w:ascii="Times New Roman" w:hAnsi="Times New Roman"/>
          <w:b/>
        </w:rPr>
        <w:t xml:space="preserve">Supplementary References </w:t>
      </w:r>
    </w:p>
    <w:p w14:paraId="7579D1DC" w14:textId="4D8E7771" w:rsidR="00064DA7" w:rsidRPr="00AE06F5" w:rsidRDefault="00064DA7" w:rsidP="00DD6F9E">
      <w:pPr>
        <w:spacing w:before="480" w:after="120"/>
        <w:rPr>
          <w:rFonts w:ascii="Times New Roman" w:hAnsi="Times New Roman" w:cs="Times New Roman"/>
          <w:b/>
        </w:rPr>
      </w:pPr>
      <w:r w:rsidRPr="00AE06F5">
        <w:rPr>
          <w:rFonts w:ascii="Times New Roman" w:hAnsi="Times New Roman" w:cs="Times New Roman"/>
          <w:b/>
        </w:rPr>
        <w:t>Abbreviations</w:t>
      </w:r>
      <w:r w:rsidR="00107719">
        <w:rPr>
          <w:rFonts w:ascii="Times New Roman" w:hAnsi="Times New Roman" w:cs="Times New Roman"/>
          <w:b/>
        </w:rPr>
        <w:t xml:space="preserve"> &amp; Symbols</w:t>
      </w:r>
    </w:p>
    <w:p w14:paraId="53F40573" w14:textId="29E66468" w:rsidR="00064DA7" w:rsidRPr="00DD6F9E" w:rsidRDefault="00FD7A42" w:rsidP="00DD6F9E">
      <w:pPr>
        <w:jc w:val="both"/>
        <w:rPr>
          <w:rFonts w:ascii="Times New Roman" w:hAnsi="Times New Roman" w:cs="Times New Roman"/>
          <w:lang w:val="en-US"/>
        </w:rPr>
      </w:pPr>
      <w:r w:rsidRPr="00AE06F5">
        <w:rPr>
          <w:rFonts w:ascii="Times New Roman" w:hAnsi="Times New Roman" w:cs="Times New Roman"/>
        </w:rPr>
        <w:t>AD</w:t>
      </w:r>
      <w:r w:rsidR="00833B4A">
        <w:rPr>
          <w:rFonts w:ascii="Times New Roman" w:hAnsi="Times New Roman" w:cs="Times New Roman"/>
        </w:rPr>
        <w:t>H</w:t>
      </w:r>
      <w:r w:rsidRPr="00AE06F5">
        <w:rPr>
          <w:rFonts w:ascii="Times New Roman" w:hAnsi="Times New Roman" w:cs="Times New Roman"/>
        </w:rPr>
        <w:t xml:space="preserve">D = </w:t>
      </w:r>
      <w:r w:rsidRPr="00AE06F5">
        <w:rPr>
          <w:rFonts w:ascii="Times New Roman" w:hAnsi="Times New Roman" w:cs="Times New Roman"/>
          <w:lang w:val="en-US"/>
        </w:rPr>
        <w:t xml:space="preserve">attention deficit/hyperactivity disorder; </w:t>
      </w:r>
      <w:r w:rsidR="00B1317E">
        <w:rPr>
          <w:rFonts w:ascii="Times New Roman" w:hAnsi="Times New Roman" w:cs="Times New Roman"/>
          <w:lang w:val="en-US"/>
        </w:rPr>
        <w:t xml:space="preserve">AHBA = Allen Human Brain Atlas; </w:t>
      </w:r>
      <w:r w:rsidR="00AC383C">
        <w:rPr>
          <w:rFonts w:ascii="Times New Roman" w:hAnsi="Times New Roman" w:cs="Times New Roman"/>
          <w:lang w:val="en-US"/>
        </w:rPr>
        <w:t xml:space="preserve">ANTs = advanced normalization tools; </w:t>
      </w:r>
      <w:r w:rsidR="00833B4A">
        <w:rPr>
          <w:rFonts w:ascii="Times New Roman" w:hAnsi="Times New Roman" w:cs="Times New Roman"/>
          <w:lang w:val="en-US"/>
        </w:rPr>
        <w:t xml:space="preserve">BAI = </w:t>
      </w:r>
      <w:r w:rsidR="00833B4A" w:rsidRPr="00474386">
        <w:rPr>
          <w:rFonts w:ascii="Times New Roman" w:hAnsi="Times New Roman" w:cs="Times New Roman"/>
        </w:rPr>
        <w:t>Beck Anxiety Inventory</w:t>
      </w:r>
      <w:r w:rsidR="00833B4A">
        <w:rPr>
          <w:rFonts w:ascii="Times New Roman" w:hAnsi="Times New Roman" w:cs="Times New Roman"/>
        </w:rPr>
        <w:t>;</w:t>
      </w:r>
      <w:r w:rsidR="00833B4A" w:rsidRPr="00474386">
        <w:rPr>
          <w:rFonts w:ascii="Times New Roman" w:hAnsi="Times New Roman" w:cs="Times New Roman"/>
        </w:rPr>
        <w:t xml:space="preserve"> </w:t>
      </w:r>
      <w:r w:rsidR="00833B4A">
        <w:rPr>
          <w:rFonts w:ascii="Times New Roman" w:hAnsi="Times New Roman" w:cs="Times New Roman"/>
          <w:lang w:val="en-US"/>
        </w:rPr>
        <w:t xml:space="preserve">BDI-II = </w:t>
      </w:r>
      <w:r w:rsidR="00833B4A" w:rsidRPr="00474386">
        <w:rPr>
          <w:rFonts w:ascii="Times New Roman" w:hAnsi="Times New Roman" w:cs="Times New Roman"/>
        </w:rPr>
        <w:t>Beck Depression Inventory II</w:t>
      </w:r>
      <w:r w:rsidR="00833B4A">
        <w:rPr>
          <w:rFonts w:ascii="Times New Roman" w:hAnsi="Times New Roman" w:cs="Times New Roman"/>
        </w:rPr>
        <w:t>;</w:t>
      </w:r>
      <w:r w:rsidR="00833B4A" w:rsidRPr="00474386">
        <w:rPr>
          <w:rFonts w:ascii="Times New Roman" w:hAnsi="Times New Roman" w:cs="Times New Roman"/>
        </w:rPr>
        <w:t xml:space="preserve"> </w:t>
      </w:r>
      <w:r w:rsidR="00833B4A">
        <w:rPr>
          <w:rFonts w:ascii="Times New Roman" w:hAnsi="Times New Roman" w:cs="Times New Roman"/>
          <w:lang w:val="en-US"/>
        </w:rPr>
        <w:t xml:space="preserve">CAARS = </w:t>
      </w:r>
      <w:proofErr w:type="spellStart"/>
      <w:r w:rsidR="00833B4A" w:rsidRPr="00474386">
        <w:rPr>
          <w:rFonts w:ascii="Times New Roman" w:hAnsi="Times New Roman" w:cs="Times New Roman"/>
        </w:rPr>
        <w:t>Conners</w:t>
      </w:r>
      <w:proofErr w:type="spellEnd"/>
      <w:r w:rsidR="00833B4A" w:rsidRPr="00474386">
        <w:rPr>
          <w:rFonts w:ascii="Times New Roman" w:hAnsi="Times New Roman" w:cs="Times New Roman"/>
        </w:rPr>
        <w:t>' Adult ADHD Rating Scale</w:t>
      </w:r>
      <w:r w:rsidR="00833B4A">
        <w:rPr>
          <w:rFonts w:ascii="Times New Roman" w:hAnsi="Times New Roman" w:cs="Times New Roman"/>
        </w:rPr>
        <w:t>;</w:t>
      </w:r>
      <w:r w:rsidR="00833B4A" w:rsidRPr="00474386">
        <w:rPr>
          <w:rFonts w:ascii="Times New Roman" w:hAnsi="Times New Roman" w:cs="Times New Roman"/>
        </w:rPr>
        <w:t xml:space="preserve"> </w:t>
      </w:r>
      <w:r w:rsidR="00203E71">
        <w:rPr>
          <w:rFonts w:ascii="Times New Roman" w:hAnsi="Times New Roman" w:cs="Times New Roman"/>
        </w:rPr>
        <w:t xml:space="preserve">CNR = </w:t>
      </w:r>
      <w:r w:rsidR="00203E71" w:rsidRPr="00946F35">
        <w:rPr>
          <w:rFonts w:ascii="Times New Roman" w:hAnsi="Times New Roman" w:cs="Times New Roman"/>
          <w:szCs w:val="20"/>
        </w:rPr>
        <w:t>contrast-to-noise ratio</w:t>
      </w:r>
      <w:r w:rsidR="00203E71">
        <w:rPr>
          <w:rFonts w:ascii="Times New Roman" w:hAnsi="Times New Roman" w:cs="Times New Roman"/>
          <w:szCs w:val="20"/>
        </w:rPr>
        <w:t>;</w:t>
      </w:r>
      <w:r w:rsidR="00203E71">
        <w:rPr>
          <w:rFonts w:ascii="Times New Roman" w:hAnsi="Times New Roman" w:cs="Times New Roman"/>
        </w:rPr>
        <w:t xml:space="preserve"> </w:t>
      </w:r>
      <w:r w:rsidR="007C4B7D">
        <w:rPr>
          <w:rFonts w:ascii="Times New Roman" w:hAnsi="Times New Roman" w:cs="Times New Roman"/>
        </w:rPr>
        <w:t xml:space="preserve">CSF = cerebrospinal fluid; </w:t>
      </w:r>
      <w:r w:rsidR="00FB16D9">
        <w:rPr>
          <w:rFonts w:ascii="Times New Roman" w:hAnsi="Times New Roman" w:cs="Times New Roman"/>
        </w:rPr>
        <w:t xml:space="preserve">DN = dentate nucleus; </w:t>
      </w:r>
      <w:r w:rsidR="00107719">
        <w:rPr>
          <w:rFonts w:ascii="Times New Roman" w:hAnsi="Times New Roman" w:cs="Times New Roman"/>
          <w:lang w:val="en-US"/>
        </w:rPr>
        <w:t xml:space="preserve">DSM-5 = </w:t>
      </w:r>
      <w:r w:rsidR="00107719" w:rsidRPr="00107719">
        <w:rPr>
          <w:rFonts w:ascii="Times New Roman" w:hAnsi="Times New Roman" w:cs="Times New Roman"/>
          <w:lang w:val="en-US"/>
        </w:rPr>
        <w:t xml:space="preserve">Diagnostic and Statistical Manual of Mental Disorders, </w:t>
      </w:r>
      <w:r w:rsidR="00833B4A">
        <w:rPr>
          <w:rFonts w:ascii="Times New Roman" w:hAnsi="Times New Roman" w:cs="Times New Roman"/>
          <w:lang w:val="en-US"/>
        </w:rPr>
        <w:t>5th</w:t>
      </w:r>
      <w:r w:rsidR="00107719" w:rsidRPr="00107719">
        <w:rPr>
          <w:rFonts w:ascii="Times New Roman" w:hAnsi="Times New Roman" w:cs="Times New Roman"/>
          <w:lang w:val="en-US"/>
        </w:rPr>
        <w:t xml:space="preserve"> Edition</w:t>
      </w:r>
      <w:r w:rsidR="00107719">
        <w:rPr>
          <w:rFonts w:ascii="Times New Roman" w:hAnsi="Times New Roman" w:cs="Times New Roman"/>
          <w:lang w:val="en-US"/>
        </w:rPr>
        <w:t>;</w:t>
      </w:r>
      <w:r w:rsidR="00107719" w:rsidRPr="00107719">
        <w:rPr>
          <w:rFonts w:ascii="Times New Roman" w:hAnsi="Times New Roman" w:cs="Times New Roman"/>
          <w:lang w:val="en-US"/>
        </w:rPr>
        <w:t xml:space="preserve"> </w:t>
      </w:r>
      <w:r w:rsidR="00833B4A">
        <w:rPr>
          <w:rFonts w:ascii="Times New Roman" w:hAnsi="Times New Roman" w:cs="Times New Roman"/>
          <w:lang w:val="en-US"/>
        </w:rPr>
        <w:t xml:space="preserve">DSM-IV = </w:t>
      </w:r>
      <w:r w:rsidR="00833B4A" w:rsidRPr="00107719">
        <w:rPr>
          <w:rFonts w:ascii="Times New Roman" w:hAnsi="Times New Roman" w:cs="Times New Roman"/>
          <w:lang w:val="en-US"/>
        </w:rPr>
        <w:t xml:space="preserve">Diagnostic and Statistical Manual of Mental Disorders, </w:t>
      </w:r>
      <w:r w:rsidR="00833B4A">
        <w:rPr>
          <w:rFonts w:ascii="Times New Roman" w:hAnsi="Times New Roman" w:cs="Times New Roman"/>
          <w:lang w:val="en-US"/>
        </w:rPr>
        <w:t>4th</w:t>
      </w:r>
      <w:r w:rsidR="00833B4A" w:rsidRPr="00107719">
        <w:rPr>
          <w:rFonts w:ascii="Times New Roman" w:hAnsi="Times New Roman" w:cs="Times New Roman"/>
          <w:lang w:val="en-US"/>
        </w:rPr>
        <w:t xml:space="preserve"> Edition</w:t>
      </w:r>
      <w:r w:rsidR="00833B4A">
        <w:rPr>
          <w:rFonts w:ascii="Times New Roman" w:hAnsi="Times New Roman" w:cs="Times New Roman"/>
          <w:lang w:val="en-US"/>
        </w:rPr>
        <w:t>;</w:t>
      </w:r>
      <w:r w:rsidR="00833B4A" w:rsidRPr="00107719">
        <w:rPr>
          <w:rFonts w:ascii="Times New Roman" w:hAnsi="Times New Roman" w:cs="Times New Roman"/>
          <w:lang w:val="en-US"/>
        </w:rPr>
        <w:t xml:space="preserve"> </w:t>
      </w:r>
      <w:r w:rsidR="00203E71">
        <w:rPr>
          <w:rFonts w:ascii="Times New Roman" w:hAnsi="Times New Roman" w:cs="Times New Roman"/>
          <w:lang w:val="en-US"/>
        </w:rPr>
        <w:t xml:space="preserve">EFC = </w:t>
      </w:r>
      <w:r w:rsidR="00203E71" w:rsidRPr="00946F35">
        <w:rPr>
          <w:rFonts w:ascii="Times New Roman" w:hAnsi="Times New Roman" w:cs="Times New Roman"/>
          <w:szCs w:val="20"/>
        </w:rPr>
        <w:t>entropy focus criterion</w:t>
      </w:r>
      <w:r w:rsidR="00203E71">
        <w:rPr>
          <w:rFonts w:ascii="Times New Roman" w:hAnsi="Times New Roman" w:cs="Times New Roman"/>
          <w:szCs w:val="20"/>
        </w:rPr>
        <w:t>;</w:t>
      </w:r>
      <w:r w:rsidR="00203E71" w:rsidRPr="00946F35">
        <w:rPr>
          <w:rFonts w:ascii="Times New Roman" w:hAnsi="Times New Roman" w:cs="Times New Roman"/>
          <w:szCs w:val="20"/>
        </w:rPr>
        <w:t xml:space="preserve"> </w:t>
      </w:r>
      <w:proofErr w:type="spellStart"/>
      <w:r w:rsidR="00911D9B">
        <w:rPr>
          <w:rFonts w:ascii="Times New Roman" w:hAnsi="Times New Roman" w:cs="Times New Roman"/>
          <w:lang w:val="en-US"/>
        </w:rPr>
        <w:t>ESPIRiT</w:t>
      </w:r>
      <w:proofErr w:type="spellEnd"/>
      <w:r w:rsidR="00911D9B">
        <w:rPr>
          <w:rFonts w:ascii="Times New Roman" w:hAnsi="Times New Roman" w:cs="Times New Roman"/>
          <w:lang w:val="en-US"/>
        </w:rPr>
        <w:t xml:space="preserve"> = </w:t>
      </w:r>
      <w:r w:rsidR="00FB16D9">
        <w:rPr>
          <w:rFonts w:ascii="Times New Roman" w:hAnsi="Times New Roman" w:cs="Times New Roman"/>
          <w:lang w:val="en-US"/>
        </w:rPr>
        <w:t>eigenvector-based</w:t>
      </w:r>
      <w:r w:rsidR="00911D9B" w:rsidRPr="00911D9B">
        <w:rPr>
          <w:rFonts w:ascii="Times New Roman" w:hAnsi="Times New Roman" w:cs="Times New Roman"/>
          <w:lang w:val="en-US"/>
        </w:rPr>
        <w:t xml:space="preserve"> </w:t>
      </w:r>
      <w:r w:rsidR="00FB16D9">
        <w:rPr>
          <w:rFonts w:ascii="Times New Roman" w:hAnsi="Times New Roman" w:cs="Times New Roman"/>
          <w:lang w:val="en-US"/>
        </w:rPr>
        <w:t xml:space="preserve">self-consistent </w:t>
      </w:r>
      <w:r w:rsidR="00FB16D9" w:rsidRPr="00FB16D9">
        <w:rPr>
          <w:rFonts w:ascii="Times New Roman" w:hAnsi="Times New Roman" w:cs="Times New Roman"/>
          <w:lang w:val="en-US"/>
        </w:rPr>
        <w:t>parallel imaging reconstruction</w:t>
      </w:r>
      <w:r w:rsidR="00203E71">
        <w:rPr>
          <w:rFonts w:ascii="Times New Roman" w:hAnsi="Times New Roman" w:cs="Times New Roman"/>
          <w:lang w:val="en-US"/>
        </w:rPr>
        <w:t xml:space="preserve"> (iterative)</w:t>
      </w:r>
      <w:r w:rsidR="00911D9B">
        <w:rPr>
          <w:rFonts w:ascii="Times New Roman" w:hAnsi="Times New Roman" w:cs="Times New Roman"/>
          <w:lang w:val="en-US"/>
        </w:rPr>
        <w:t xml:space="preserve">; </w:t>
      </w:r>
      <w:r w:rsidR="00203E71">
        <w:rPr>
          <w:rFonts w:ascii="Times New Roman" w:hAnsi="Times New Roman" w:cs="Times New Roman"/>
          <w:lang w:val="en-US"/>
        </w:rPr>
        <w:t xml:space="preserve">FBER = </w:t>
      </w:r>
      <w:r w:rsidR="00203E71" w:rsidRPr="00946F35">
        <w:rPr>
          <w:rFonts w:ascii="Times New Roman" w:hAnsi="Times New Roman" w:cs="Times New Roman"/>
          <w:szCs w:val="20"/>
        </w:rPr>
        <w:t>foreground-to-background ratio</w:t>
      </w:r>
      <w:r w:rsidR="00203E71">
        <w:rPr>
          <w:rFonts w:ascii="Times New Roman" w:hAnsi="Times New Roman" w:cs="Times New Roman"/>
          <w:szCs w:val="20"/>
        </w:rPr>
        <w:t>;</w:t>
      </w:r>
      <w:r w:rsidR="00203E71" w:rsidRPr="00AE06F5">
        <w:rPr>
          <w:rFonts w:ascii="Times New Roman" w:hAnsi="Times New Roman" w:cs="Times New Roman"/>
          <w:lang w:val="en-US"/>
        </w:rPr>
        <w:t xml:space="preserve"> </w:t>
      </w:r>
      <w:r w:rsidR="004827B4">
        <w:rPr>
          <w:rFonts w:ascii="Times New Roman" w:hAnsi="Times New Roman" w:cs="Times New Roman"/>
          <w:lang w:val="en-US"/>
        </w:rPr>
        <w:t xml:space="preserve">FDR = false discovery rate; </w:t>
      </w:r>
      <w:r w:rsidR="009765A0" w:rsidRPr="00AE06F5">
        <w:rPr>
          <w:rFonts w:ascii="Times New Roman" w:hAnsi="Times New Roman" w:cs="Times New Roman"/>
          <w:lang w:val="en-US"/>
        </w:rPr>
        <w:t xml:space="preserve">FLASH = fast low-angle shot; </w:t>
      </w:r>
      <w:r w:rsidR="00B1317E">
        <w:rPr>
          <w:rFonts w:ascii="Times New Roman" w:hAnsi="Times New Roman" w:cs="Times New Roman"/>
          <w:lang w:val="en-US"/>
        </w:rPr>
        <w:t xml:space="preserve">FSL = </w:t>
      </w:r>
      <w:r w:rsidR="00B1317E" w:rsidRPr="00B1317E">
        <w:rPr>
          <w:rFonts w:ascii="Times New Roman" w:hAnsi="Times New Roman" w:cs="Times New Roman"/>
          <w:lang w:val="en-US"/>
        </w:rPr>
        <w:t xml:space="preserve">FMRIB </w:t>
      </w:r>
      <w:r w:rsidR="00B1317E">
        <w:rPr>
          <w:rFonts w:ascii="Times New Roman" w:hAnsi="Times New Roman" w:cs="Times New Roman"/>
          <w:lang w:val="en-US"/>
        </w:rPr>
        <w:t>s</w:t>
      </w:r>
      <w:r w:rsidR="00B1317E" w:rsidRPr="00B1317E">
        <w:rPr>
          <w:rFonts w:ascii="Times New Roman" w:hAnsi="Times New Roman" w:cs="Times New Roman"/>
          <w:lang w:val="en-US"/>
        </w:rPr>
        <w:t xml:space="preserve">oftware </w:t>
      </w:r>
      <w:r w:rsidR="00B1317E">
        <w:rPr>
          <w:rFonts w:ascii="Times New Roman" w:hAnsi="Times New Roman" w:cs="Times New Roman"/>
          <w:lang w:val="en-US"/>
        </w:rPr>
        <w:t>l</w:t>
      </w:r>
      <w:r w:rsidR="00B1317E" w:rsidRPr="00B1317E">
        <w:rPr>
          <w:rFonts w:ascii="Times New Roman" w:hAnsi="Times New Roman" w:cs="Times New Roman"/>
          <w:lang w:val="en-US"/>
        </w:rPr>
        <w:t>ibrary</w:t>
      </w:r>
      <w:r w:rsidR="00B1317E">
        <w:rPr>
          <w:rFonts w:ascii="Times New Roman" w:hAnsi="Times New Roman" w:cs="Times New Roman"/>
          <w:lang w:val="en-US"/>
        </w:rPr>
        <w:t>;</w:t>
      </w:r>
      <w:r w:rsidR="00B1317E" w:rsidRPr="00B1317E">
        <w:rPr>
          <w:rFonts w:ascii="Times New Roman" w:hAnsi="Times New Roman" w:cs="Times New Roman"/>
          <w:lang w:val="en-US"/>
        </w:rPr>
        <w:t xml:space="preserve"> </w:t>
      </w:r>
      <w:r w:rsidR="00203E71">
        <w:rPr>
          <w:rFonts w:ascii="Times New Roman" w:hAnsi="Times New Roman" w:cs="Times New Roman"/>
          <w:lang w:val="en-US"/>
        </w:rPr>
        <w:t xml:space="preserve">FWHM = </w:t>
      </w:r>
      <w:r w:rsidR="00203E71">
        <w:rPr>
          <w:rFonts w:ascii="Times New Roman" w:hAnsi="Times New Roman" w:cs="Times New Roman"/>
          <w:color w:val="000000"/>
          <w:szCs w:val="20"/>
        </w:rPr>
        <w:t xml:space="preserve">full </w:t>
      </w:r>
      <w:r w:rsidR="00203E71" w:rsidRPr="00946F35">
        <w:rPr>
          <w:rFonts w:ascii="Times New Roman" w:hAnsi="Times New Roman" w:cs="Times New Roman"/>
          <w:color w:val="000000"/>
          <w:szCs w:val="20"/>
        </w:rPr>
        <w:t xml:space="preserve">width </w:t>
      </w:r>
      <w:r w:rsidR="00203E71">
        <w:rPr>
          <w:rFonts w:ascii="Times New Roman" w:hAnsi="Times New Roman" w:cs="Times New Roman"/>
          <w:color w:val="000000"/>
          <w:szCs w:val="20"/>
        </w:rPr>
        <w:t xml:space="preserve">at </w:t>
      </w:r>
      <w:r w:rsidR="00203E71" w:rsidRPr="00946F35">
        <w:rPr>
          <w:rFonts w:ascii="Times New Roman" w:hAnsi="Times New Roman" w:cs="Times New Roman"/>
          <w:color w:val="000000"/>
          <w:szCs w:val="20"/>
        </w:rPr>
        <w:t>half maximum</w:t>
      </w:r>
      <w:r w:rsidR="00203E71">
        <w:rPr>
          <w:rFonts w:ascii="Times New Roman" w:hAnsi="Times New Roman" w:cs="Times New Roman"/>
          <w:color w:val="000000"/>
          <w:szCs w:val="20"/>
        </w:rPr>
        <w:t>;</w:t>
      </w:r>
      <w:r w:rsidR="00203E71" w:rsidRPr="00AE06F5">
        <w:rPr>
          <w:rFonts w:ascii="Times New Roman" w:hAnsi="Times New Roman" w:cs="Times New Roman"/>
        </w:rPr>
        <w:t xml:space="preserve"> </w:t>
      </w:r>
      <w:r w:rsidR="00064DA7" w:rsidRPr="00AE06F5">
        <w:rPr>
          <w:rFonts w:ascii="Times New Roman" w:hAnsi="Times New Roman" w:cs="Times New Roman"/>
        </w:rPr>
        <w:t>GABA = γ-aminobutyric acid; GM = grey matter; GTS = Gilles de la Tourette syndrome</w:t>
      </w:r>
      <w:r w:rsidRPr="00AE06F5">
        <w:rPr>
          <w:rFonts w:ascii="Times New Roman" w:hAnsi="Times New Roman" w:cs="Times New Roman"/>
        </w:rPr>
        <w:t xml:space="preserve">; </w:t>
      </w:r>
      <w:r w:rsidR="00833B4A">
        <w:rPr>
          <w:rFonts w:ascii="Times New Roman" w:hAnsi="Times New Roman" w:cs="Times New Roman"/>
        </w:rPr>
        <w:t xml:space="preserve">MADRS = </w:t>
      </w:r>
      <w:r w:rsidR="00833B4A" w:rsidRPr="00474386">
        <w:rPr>
          <w:rFonts w:ascii="Times New Roman" w:hAnsi="Times New Roman" w:cs="Times New Roman"/>
        </w:rPr>
        <w:t xml:space="preserve">Montgomery </w:t>
      </w:r>
      <w:proofErr w:type="spellStart"/>
      <w:r w:rsidR="00833B4A" w:rsidRPr="00474386">
        <w:rPr>
          <w:rFonts w:ascii="Times New Roman" w:hAnsi="Times New Roman" w:cs="Times New Roman"/>
        </w:rPr>
        <w:t>Asberg</w:t>
      </w:r>
      <w:proofErr w:type="spellEnd"/>
      <w:r w:rsidR="00833B4A" w:rsidRPr="00474386">
        <w:rPr>
          <w:rFonts w:ascii="Times New Roman" w:hAnsi="Times New Roman" w:cs="Times New Roman"/>
        </w:rPr>
        <w:t xml:space="preserve"> Depression Rating Scale</w:t>
      </w:r>
      <w:r w:rsidR="00833B4A">
        <w:rPr>
          <w:rFonts w:ascii="Times New Roman" w:hAnsi="Times New Roman" w:cs="Times New Roman"/>
        </w:rPr>
        <w:t>;</w:t>
      </w:r>
      <w:r w:rsidR="00833B4A" w:rsidRPr="00AE06F5">
        <w:rPr>
          <w:rFonts w:ascii="Times New Roman" w:hAnsi="Times New Roman" w:cs="Times New Roman"/>
        </w:rPr>
        <w:t xml:space="preserve"> </w:t>
      </w:r>
      <w:r w:rsidR="00AC383C">
        <w:rPr>
          <w:rFonts w:ascii="Times New Roman" w:hAnsi="Times New Roman" w:cs="Times New Roman"/>
        </w:rPr>
        <w:t xml:space="preserve">MNI = Montreal Neurological Institute; </w:t>
      </w:r>
      <w:r w:rsidR="009765A0" w:rsidRPr="00AE06F5">
        <w:rPr>
          <w:rFonts w:ascii="Times New Roman" w:hAnsi="Times New Roman" w:cs="Times New Roman"/>
        </w:rPr>
        <w:t xml:space="preserve">MP2AGE = </w:t>
      </w:r>
      <w:r w:rsidR="009765A0" w:rsidRPr="00AE06F5">
        <w:rPr>
          <w:rFonts w:ascii="Times New Roman" w:hAnsi="Times New Roman" w:cs="Times New Roman"/>
          <w:lang w:val="en-US"/>
        </w:rPr>
        <w:t xml:space="preserve">magnetization-prepared 2 rapid gradient echo; </w:t>
      </w:r>
      <w:r w:rsidR="009C3199" w:rsidRPr="00AE06F5">
        <w:rPr>
          <w:rFonts w:ascii="Times New Roman" w:hAnsi="Times New Roman" w:cs="Times New Roman"/>
        </w:rPr>
        <w:t xml:space="preserve">MRI = magnetic resonance imaging; MRS = magnetic resonance spectroscopy; </w:t>
      </w:r>
      <w:r w:rsidRPr="00AE06F5">
        <w:rPr>
          <w:rFonts w:ascii="Times New Roman" w:hAnsi="Times New Roman" w:cs="Times New Roman"/>
        </w:rPr>
        <w:t xml:space="preserve">OCB = obsessive-compulsive </w:t>
      </w:r>
      <w:r w:rsidRPr="00AE06F5">
        <w:rPr>
          <w:rFonts w:ascii="Times New Roman" w:hAnsi="Times New Roman" w:cs="Times New Roman"/>
        </w:rPr>
        <w:lastRenderedPageBreak/>
        <w:t>behavior; OCD = obsessive-compulsive disorder</w:t>
      </w:r>
      <w:r w:rsidR="005330EB" w:rsidRPr="00AE06F5">
        <w:rPr>
          <w:rFonts w:ascii="Times New Roman" w:hAnsi="Times New Roman" w:cs="Times New Roman"/>
        </w:rPr>
        <w:t xml:space="preserve">; </w:t>
      </w:r>
      <w:r w:rsidR="00833B4A">
        <w:rPr>
          <w:rFonts w:ascii="Times New Roman" w:hAnsi="Times New Roman" w:cs="Times New Roman"/>
        </w:rPr>
        <w:t xml:space="preserve">OCI-R = </w:t>
      </w:r>
      <w:r w:rsidR="00833B4A" w:rsidRPr="00474386">
        <w:rPr>
          <w:rFonts w:ascii="Times New Roman" w:hAnsi="Times New Roman" w:cs="Times New Roman"/>
        </w:rPr>
        <w:t>Obsessive Compulsive Inventory</w:t>
      </w:r>
      <w:r w:rsidR="00833B4A">
        <w:rPr>
          <w:rFonts w:ascii="Times New Roman" w:hAnsi="Times New Roman" w:cs="Times New Roman"/>
        </w:rPr>
        <w:t>—Revised;</w:t>
      </w:r>
      <w:r w:rsidR="00833B4A" w:rsidRPr="00474386">
        <w:rPr>
          <w:rFonts w:ascii="Times New Roman" w:hAnsi="Times New Roman" w:cs="Times New Roman"/>
        </w:rPr>
        <w:t xml:space="preserve"> </w:t>
      </w:r>
      <w:r w:rsidR="004827B4">
        <w:rPr>
          <w:rFonts w:ascii="Times New Roman" w:hAnsi="Times New Roman" w:cs="Times New Roman"/>
        </w:rPr>
        <w:t xml:space="preserve">PC = principal component; PCA = PC analysis; </w:t>
      </w:r>
      <w:r w:rsidR="00AE06F5">
        <w:rPr>
          <w:rFonts w:ascii="Times New Roman" w:hAnsi="Times New Roman" w:cs="Times New Roman"/>
        </w:rPr>
        <w:t xml:space="preserve">PET = positron emission tomography; </w:t>
      </w:r>
      <w:r w:rsidR="00203E71">
        <w:rPr>
          <w:rFonts w:ascii="Times New Roman" w:hAnsi="Times New Roman" w:cs="Times New Roman"/>
        </w:rPr>
        <w:t xml:space="preserve">QI1 = </w:t>
      </w:r>
      <w:r w:rsidR="00203E71" w:rsidRPr="00946F35">
        <w:rPr>
          <w:rFonts w:ascii="Times New Roman" w:hAnsi="Times New Roman" w:cs="Times New Roman"/>
          <w:color w:val="000000"/>
          <w:szCs w:val="20"/>
        </w:rPr>
        <w:t>quality index 1</w:t>
      </w:r>
      <w:r w:rsidR="00203E71">
        <w:rPr>
          <w:rFonts w:ascii="Times New Roman" w:hAnsi="Times New Roman" w:cs="Times New Roman"/>
          <w:color w:val="000000"/>
          <w:szCs w:val="20"/>
        </w:rPr>
        <w:t xml:space="preserve">; </w:t>
      </w:r>
      <w:r w:rsidR="005330EB" w:rsidRPr="00AE06F5">
        <w:rPr>
          <w:rFonts w:ascii="Times New Roman" w:hAnsi="Times New Roman" w:cs="Times New Roman"/>
        </w:rPr>
        <w:t>QSM = quantitative susceptibility mapping</w:t>
      </w:r>
      <w:r w:rsidR="009765A0" w:rsidRPr="00AE06F5">
        <w:rPr>
          <w:rFonts w:ascii="Times New Roman" w:hAnsi="Times New Roman" w:cs="Times New Roman"/>
        </w:rPr>
        <w:t xml:space="preserve">; </w:t>
      </w:r>
      <w:r w:rsidR="00FB16D9">
        <w:rPr>
          <w:rFonts w:ascii="Times New Roman" w:hAnsi="Times New Roman" w:cs="Times New Roman"/>
        </w:rPr>
        <w:t xml:space="preserve">RN = red nucleus; ROI = region of interest; </w:t>
      </w:r>
      <w:r w:rsidR="00833B4A">
        <w:rPr>
          <w:rFonts w:ascii="Times New Roman" w:hAnsi="Times New Roman" w:cs="Times New Roman"/>
        </w:rPr>
        <w:t xml:space="preserve">RVTRS = </w:t>
      </w:r>
      <w:r w:rsidR="00833B4A" w:rsidRPr="00474386">
        <w:rPr>
          <w:rFonts w:ascii="Times New Roman" w:hAnsi="Times New Roman" w:cs="Times New Roman"/>
        </w:rPr>
        <w:t xml:space="preserve">Rush Video-Based Tic </w:t>
      </w:r>
      <w:r w:rsidR="00833B4A">
        <w:rPr>
          <w:rFonts w:ascii="Times New Roman" w:hAnsi="Times New Roman" w:cs="Times New Roman"/>
        </w:rPr>
        <w:t xml:space="preserve">Rating </w:t>
      </w:r>
      <w:r w:rsidR="00833B4A" w:rsidRPr="00474386">
        <w:rPr>
          <w:rFonts w:ascii="Times New Roman" w:hAnsi="Times New Roman" w:cs="Times New Roman"/>
        </w:rPr>
        <w:t>Scale</w:t>
      </w:r>
      <w:r w:rsidR="00FB16D9">
        <w:rPr>
          <w:rFonts w:ascii="Times New Roman" w:hAnsi="Times New Roman" w:cs="Times New Roman"/>
        </w:rPr>
        <w:t>;</w:t>
      </w:r>
      <w:r w:rsidR="00833B4A" w:rsidRPr="00AE06F5">
        <w:rPr>
          <w:rFonts w:ascii="Times New Roman" w:hAnsi="Times New Roman" w:cs="Times New Roman"/>
        </w:rPr>
        <w:t xml:space="preserve"> </w:t>
      </w:r>
      <w:r w:rsidR="00FB16D9">
        <w:rPr>
          <w:rFonts w:ascii="Times New Roman" w:hAnsi="Times New Roman" w:cs="Times New Roman"/>
        </w:rPr>
        <w:t xml:space="preserve">SHARP = sophisticated harmonic artifact reduction for phase; SN = substantia </w:t>
      </w:r>
      <w:proofErr w:type="spellStart"/>
      <w:r w:rsidR="00FB16D9">
        <w:rPr>
          <w:rFonts w:ascii="Times New Roman" w:hAnsi="Times New Roman" w:cs="Times New Roman"/>
        </w:rPr>
        <w:t>nigra</w:t>
      </w:r>
      <w:proofErr w:type="spellEnd"/>
      <w:r w:rsidR="00FB16D9">
        <w:rPr>
          <w:rFonts w:ascii="Times New Roman" w:hAnsi="Times New Roman" w:cs="Times New Roman"/>
        </w:rPr>
        <w:t xml:space="preserve">; </w:t>
      </w:r>
      <w:r w:rsidR="00203E71">
        <w:rPr>
          <w:rFonts w:ascii="Times New Roman" w:hAnsi="Times New Roman" w:cs="Times New Roman"/>
        </w:rPr>
        <w:t xml:space="preserve">SNR = signal-to-noise ratio; </w:t>
      </w:r>
      <w:r w:rsidR="00FB16D9">
        <w:rPr>
          <w:rFonts w:ascii="Times New Roman" w:hAnsi="Times New Roman" w:cs="Times New Roman"/>
        </w:rPr>
        <w:t xml:space="preserve">STN = </w:t>
      </w:r>
      <w:proofErr w:type="spellStart"/>
      <w:r w:rsidR="00FB16D9">
        <w:rPr>
          <w:rFonts w:ascii="Times New Roman" w:hAnsi="Times New Roman" w:cs="Times New Roman"/>
        </w:rPr>
        <w:t>subthalamic</w:t>
      </w:r>
      <w:proofErr w:type="spellEnd"/>
      <w:r w:rsidR="00FB16D9">
        <w:rPr>
          <w:rFonts w:ascii="Times New Roman" w:hAnsi="Times New Roman" w:cs="Times New Roman"/>
        </w:rPr>
        <w:t xml:space="preserve"> nucleus; </w:t>
      </w:r>
      <w:r w:rsidR="009765A0" w:rsidRPr="00AE06F5">
        <w:rPr>
          <w:rFonts w:ascii="Times New Roman" w:hAnsi="Times New Roman" w:cs="Times New Roman"/>
        </w:rPr>
        <w:t xml:space="preserve">SVD = singular value decomposition; </w:t>
      </w:r>
      <w:r w:rsidR="00107719" w:rsidRPr="00DD6F9E">
        <w:rPr>
          <w:rFonts w:ascii="Times New Roman" w:hAnsi="Times New Roman" w:cs="Times New Roman"/>
          <w:i/>
        </w:rPr>
        <w:t>T</w:t>
      </w:r>
      <w:r w:rsidR="00107719" w:rsidRPr="00DD6F9E">
        <w:rPr>
          <w:rFonts w:ascii="Times New Roman" w:hAnsi="Times New Roman" w:cs="Times New Roman"/>
          <w:vertAlign w:val="subscript"/>
        </w:rPr>
        <w:t>1</w:t>
      </w:r>
      <w:r w:rsidR="00107719">
        <w:rPr>
          <w:rFonts w:ascii="Times New Roman" w:hAnsi="Times New Roman" w:cs="Times New Roman"/>
        </w:rPr>
        <w:t xml:space="preserve"> = longitudinal relaxation time; </w:t>
      </w:r>
      <w:r w:rsidR="009765A0" w:rsidRPr="00AE06F5">
        <w:rPr>
          <w:rFonts w:ascii="Times New Roman" w:hAnsi="Times New Roman" w:cs="Times New Roman"/>
        </w:rPr>
        <w:t xml:space="preserve">TE = echo time; </w:t>
      </w:r>
      <w:r w:rsidR="00FB16D9">
        <w:rPr>
          <w:rFonts w:ascii="Times New Roman" w:hAnsi="Times New Roman" w:cs="Times New Roman"/>
        </w:rPr>
        <w:t xml:space="preserve">TKD = threshold k-space division; </w:t>
      </w:r>
      <w:r w:rsidR="009765A0" w:rsidRPr="00AE06F5">
        <w:rPr>
          <w:rFonts w:ascii="Times New Roman" w:hAnsi="Times New Roman" w:cs="Times New Roman"/>
        </w:rPr>
        <w:t>TR = repetition time</w:t>
      </w:r>
      <w:r w:rsidR="00743352">
        <w:rPr>
          <w:rFonts w:ascii="Times New Roman" w:hAnsi="Times New Roman" w:cs="Times New Roman"/>
        </w:rPr>
        <w:t xml:space="preserve">; </w:t>
      </w:r>
      <w:r w:rsidR="00833B4A">
        <w:rPr>
          <w:rFonts w:ascii="Times New Roman" w:hAnsi="Times New Roman" w:cs="Times New Roman"/>
        </w:rPr>
        <w:t xml:space="preserve">Y-BOCS = </w:t>
      </w:r>
      <w:r w:rsidR="00833B4A" w:rsidRPr="00474386">
        <w:rPr>
          <w:rFonts w:ascii="Times New Roman" w:hAnsi="Times New Roman" w:cs="Times New Roman"/>
        </w:rPr>
        <w:t>Yale-Brown</w:t>
      </w:r>
      <w:r w:rsidR="00833B4A">
        <w:rPr>
          <w:rFonts w:ascii="Times New Roman" w:hAnsi="Times New Roman" w:cs="Times New Roman"/>
        </w:rPr>
        <w:t xml:space="preserve"> Obsessive Compulsive Scale; </w:t>
      </w:r>
      <w:r w:rsidR="00743352">
        <w:rPr>
          <w:rFonts w:ascii="Times New Roman" w:hAnsi="Times New Roman" w:cs="Times New Roman"/>
        </w:rPr>
        <w:t xml:space="preserve">YGTSS = </w:t>
      </w:r>
      <w:r w:rsidR="00743352" w:rsidRPr="00474386">
        <w:rPr>
          <w:rFonts w:ascii="Times New Roman" w:hAnsi="Times New Roman" w:cs="Times New Roman"/>
        </w:rPr>
        <w:t>Yale Global Tic Severity Scale</w:t>
      </w:r>
      <w:r w:rsidR="00107719">
        <w:rPr>
          <w:rFonts w:ascii="Times New Roman" w:hAnsi="Times New Roman" w:cs="Times New Roman"/>
        </w:rPr>
        <w:t xml:space="preserve">; </w:t>
      </w:r>
      <w:proofErr w:type="spellStart"/>
      <w:r w:rsidR="00107719" w:rsidRPr="00474386">
        <w:rPr>
          <w:rFonts w:ascii="Times New Roman" w:hAnsi="Times New Roman" w:cs="Times New Roman"/>
        </w:rPr>
        <w:t>Δχ</w:t>
      </w:r>
      <w:proofErr w:type="spellEnd"/>
      <w:r w:rsidR="00107719">
        <w:rPr>
          <w:rFonts w:ascii="Times New Roman" w:hAnsi="Times New Roman" w:cs="Times New Roman"/>
        </w:rPr>
        <w:t xml:space="preserve"> = relative magnetic susceptibility</w:t>
      </w:r>
      <w:r w:rsidR="00064DA7" w:rsidRPr="00AE06F5">
        <w:rPr>
          <w:rFonts w:ascii="Times New Roman" w:hAnsi="Times New Roman" w:cs="Times New Roman"/>
        </w:rPr>
        <w:t>.</w:t>
      </w:r>
    </w:p>
    <w:p w14:paraId="758272F7" w14:textId="4D755E3E" w:rsidR="00784113" w:rsidRPr="00DD6F9E" w:rsidRDefault="00305BAD" w:rsidP="00AE06F5">
      <w:pPr>
        <w:pageBreakBefore/>
        <w:rPr>
          <w:rFonts w:ascii="Times New Roman" w:hAnsi="Times New Roman"/>
          <w:b/>
          <w:sz w:val="28"/>
          <w:szCs w:val="20"/>
        </w:rPr>
      </w:pPr>
      <w:r w:rsidRPr="00DD6F9E">
        <w:rPr>
          <w:rFonts w:ascii="Times New Roman" w:hAnsi="Times New Roman"/>
          <w:b/>
          <w:sz w:val="28"/>
          <w:szCs w:val="20"/>
        </w:rPr>
        <w:lastRenderedPageBreak/>
        <w:t>1</w:t>
      </w:r>
      <w:r w:rsidR="006B44ED" w:rsidRPr="00DD6F9E">
        <w:rPr>
          <w:rFonts w:ascii="Times New Roman" w:hAnsi="Times New Roman"/>
          <w:b/>
          <w:sz w:val="28"/>
          <w:szCs w:val="20"/>
        </w:rPr>
        <w:tab/>
      </w:r>
      <w:r w:rsidRPr="00DD6F9E">
        <w:rPr>
          <w:rFonts w:ascii="Times New Roman" w:hAnsi="Times New Roman"/>
          <w:b/>
          <w:sz w:val="28"/>
          <w:szCs w:val="20"/>
        </w:rPr>
        <w:t xml:space="preserve">Supplementary </w:t>
      </w:r>
      <w:r w:rsidR="006B44ED" w:rsidRPr="00DD6F9E">
        <w:rPr>
          <w:rFonts w:ascii="Times New Roman" w:hAnsi="Times New Roman"/>
          <w:b/>
          <w:sz w:val="28"/>
          <w:szCs w:val="20"/>
        </w:rPr>
        <w:t xml:space="preserve">materials </w:t>
      </w:r>
      <w:r w:rsidRPr="00DD6F9E">
        <w:rPr>
          <w:rFonts w:ascii="Times New Roman" w:hAnsi="Times New Roman"/>
          <w:b/>
          <w:sz w:val="28"/>
          <w:szCs w:val="20"/>
        </w:rPr>
        <w:t xml:space="preserve">and </w:t>
      </w:r>
      <w:r w:rsidR="006B44ED" w:rsidRPr="00DD6F9E">
        <w:rPr>
          <w:rFonts w:ascii="Times New Roman" w:hAnsi="Times New Roman"/>
          <w:b/>
          <w:sz w:val="28"/>
          <w:szCs w:val="20"/>
        </w:rPr>
        <w:t xml:space="preserve">methods </w:t>
      </w:r>
    </w:p>
    <w:p w14:paraId="2E0796AC" w14:textId="295F5C8E" w:rsidR="006B44ED" w:rsidRPr="00DD6F9E" w:rsidRDefault="006B44ED" w:rsidP="00DD6F9E">
      <w:pPr>
        <w:spacing w:before="240" w:after="120"/>
        <w:rPr>
          <w:rFonts w:ascii="Times New Roman" w:hAnsi="Times New Roman" w:cs="Times New Roman"/>
          <w:b/>
        </w:rPr>
      </w:pPr>
      <w:r w:rsidRPr="00DD6F9E">
        <w:rPr>
          <w:rFonts w:ascii="Times New Roman" w:hAnsi="Times New Roman"/>
          <w:b/>
          <w:szCs w:val="20"/>
        </w:rPr>
        <w:t>1.1</w:t>
      </w:r>
      <w:r w:rsidRPr="00DD6F9E">
        <w:rPr>
          <w:rFonts w:ascii="Times New Roman" w:hAnsi="Times New Roman" w:cs="Times New Roman"/>
          <w:b/>
        </w:rPr>
        <w:tab/>
        <w:t>Clinical assessment</w:t>
      </w:r>
    </w:p>
    <w:p w14:paraId="26684C30" w14:textId="5A92CF80" w:rsidR="006B44ED" w:rsidRPr="006E09D8" w:rsidRDefault="006B44ED" w:rsidP="00DD6F9E">
      <w:pPr>
        <w:jc w:val="both"/>
        <w:rPr>
          <w:rFonts w:ascii="Times New Roman" w:hAnsi="Times New Roman"/>
          <w:b/>
          <w:sz w:val="20"/>
          <w:szCs w:val="20"/>
        </w:rPr>
      </w:pPr>
      <w:r>
        <w:rPr>
          <w:rFonts w:ascii="Times New Roman" w:hAnsi="Times New Roman" w:cs="Times New Roman"/>
        </w:rPr>
        <w:t xml:space="preserve">All patients </w:t>
      </w:r>
      <w:r w:rsidRPr="00474386">
        <w:rPr>
          <w:rFonts w:ascii="Times New Roman" w:hAnsi="Times New Roman" w:cs="Times New Roman"/>
        </w:rPr>
        <w:t xml:space="preserve">underwent a thorough clinical assessment battery </w:t>
      </w:r>
      <w:r w:rsidRPr="00DD6F9E">
        <w:rPr>
          <w:rFonts w:ascii="Times New Roman" w:hAnsi="Times New Roman"/>
          <w:highlight w:val="yellow"/>
        </w:rPr>
        <w:fldChar w:fldCharType="begin" w:fldLock="1"/>
      </w:r>
      <w:r w:rsidRPr="00DD6F9E">
        <w:rPr>
          <w:rFonts w:ascii="Times New Roman" w:hAnsi="Times New Roman"/>
          <w:highlight w:val="yellow"/>
        </w:rPr>
        <w:instrText>ADDIN CSL_CITATION { "citationItems" : [ { "id" : "ITEM-1", "itemData" : { "DOI" : "10.1093/brain/aww285", "abstract" : "Gilles de la Tourette syndrome is a hereditary, neuropsychiatric movement disorder with reported abnormalities in the neuro-transmission of dopamine and -aminobutyric acid (GABA). Spatially focalized alterations in excitatory, inhibitory and modula-tory neurochemical ratios within specific functional subdivisions of the basal ganglia, may lead to the expression of diverse motor and non-motor features as manifested in Gilles de la Tourette syndrome. Current treatment strategies are often unsatisfactory thus provoking the need for further elucidation of the underlying pathophysiology. In view of (i) the close spatio-temporal synergy exhibited between excitatory, inhibitory and modulatory neurotransmitter systems; (ii) the crucial role played by glutamate (Glu) in tonic/phasic dopaminergic signalling; and (iii) the interdependent metabolic relationship exhibited between Glu and GABA via glutamine (Gln); we postulated that glutamatergic signalling is related to the pathophysiology of Gilles de la Tourette syndrome. As such, we examined the neurochemical profile of three cortico-striato-thalamo-cortical regions in 37 well-characterized, drug-free adult patients and 36 age/gender-matched healthy control subjects via magnetic resonance spectroscopy at 3 T. To interrogate the influence of treatment on metabolite concentrations, spectral data were acquired from 15 patients undergoing a 4-week treatment with aripiprazole. Test-retest reliability measurements in 23 controls indicated high repeatability of voxel localization and metab-olite quantitation. We report significant reductions in striatal concentrations of Gln, Glu + Gln (Glx) and the Gln:Glu ratio, and thalamic concentrations of Glx in Gilles de la Tourette syndrome in comparison to controls. ON-treatment patients exhibited no significant metabolite differences when compared to controls but significant increases in striatal Glu and Glx, and trends for increases in striatal Gln and thalamic Glx compared to baseline measurements. Multiple regression analysis revealed a significant negative correlation between (i) striatal Gln and actual tic severity; and (ii) thalamic Glu and premonitory urges. Our results indicate that patients with Gilles de la Tourette syndrome exhibit an abnormality in the flux of metabolites in the GABA-Glu-Gln cycle, thus implying perturbations in astrocytic-neuronal coupling systems that maintain the subtle balance between excitatory and inhibitory neurotransmission within subcortic\u2026", "author" : [ { "dropping-particle" : "", "family" : "Kanaan", "given" : "Ahmad Seif", "non-dropping-particle" : "", "parse-names" : false, "suffix" : "" }, { "dropping-particle" : "", "family" : "Gerasch", "given" : "Sarah", "non-dropping-particle" : "", "parse-names" : false, "suffix" : "" }, { "dropping-particle" : "", "family" : "Garc\u00eda-Garc\u00eda", "given" : "Isabel", "non-dropping-particle" : "", "parse-names" : false, "suffix" : "" }, { "dropping-particle" : "", "family" : "Lampe", "given" : "Leonie", "non-dropping-particle" : "", "parse-names" : false, "suffix" : "" }, { "dropping-particle" : "", "family" : "Pampel", "given" : "Andr\u00e9", "non-dropping-particle" : "", "parse-names" : false, "suffix" : "" }, { "dropping-particle" : "", "family" : "Anwander", "given" : "Alfred", "non-dropping-particle" : "", "parse-names" : false, "suffix" : "" }, { "dropping-particle" : "", "family" : "Near", "given" : "Jamie", "non-dropping-particle" : "", "parse-names" : false, "suffix" : "" }, { "dropping-particle" : "", "family" : "M\u00f6 Ller", "given" : "Harald E", "non-dropping-particle" : "", "parse-names" : false, "suffix" : "" }, { "dropping-particle" : "", "family" : "M\u00fc Ller-Vahl", "given" : "Kirsten", "non-dropping-particle" : "", "parse-names" : false, "suffix" : "" } ], "container-title" : "BRAIN", "id" : "ITEM-1", "issued" : { "date-parts" : [ [ "2017" ] ] }, "page" : "218-234", "title" : "Pathological glutamatergic neurotransmission in Gilles de la Tourette syndrome", "type" : "article-journal", "volume" : "140" }, "uris" : [ "http://www.mendeley.com/documents/?uuid=10ef1858-e03e-32de-b1de-964bfb4897a3" ] }, { "id" : "ITEM-2", "itemData" : { "DOI" : "10.3389/fnins.2016.00416", "ISSN" : "1662-453X", "abstract" : "Gilles de la Tourette Syndrome (GTS) is characterized by motor and vocal tics, as well as associated comorbid conditions including obsessive-compulsive disorder (OCD), attention deficit/hyperactivity disorder (ADHD), depression, and anxiety which are present in a substantial number of patients. Although randomized controlled trials including a large number of patients are still missing, aripiprazole is currently considered as a first choice drug for the treatment of tics. The aim of this study was to further investigate efficacy and safety of aripiprazole in a group of drug-free, adult patients. Specifically, we investigated the influence of aripiprazole on tic severity, comorbidities, premonitory urge (PU), and quality of life (QoL). Moreover we were interested in the factors that influence a patient\u2019s decision in electing for-or against- pharmacological treatment. In this prospective uncontrolled open-label study, we included 44 patients and used a number of rating scales to assess tic severity, PU, comorbidities, and QoL at baseline and during treatment with aripiprazole. 18 out of 44 patients decided for undergoing treatment for their tics with aripiprazole and completed follow-up assessments after 4-6 weeks. Our major findings were (1) aripiprazole resulted in significant reduction of tics, but did not affect PU; (2) aripiprazole significantly improved OCD and showed a trend towards improvement of other comorbidities including depression, anxiety and ADHD; (3) neither severity of tics, nor PU or QoL influenced patients\u2019 decisions for or against treatment of tics with aripiprazole; instead patients with comorbid OCD tended to decide in favor of, while patients with comorbid ADHD tended to decide against tic treatment; (4) most frequently reported adverse effects were sleeping problems; (5) patients\u2019 QoL was mostly impaired by comorbid depression. Our results suggest that aripiprazole may improve associated comorbid conditions in addition to tics in patients with GTS. It can be hypothesized that these beneficial effects are related to aripiprazole\u2019s adaptive pharmacological profile, which exhibits an influence on the dopaminergic as well as a number of other neurotransmitter systems. For the first time, our data provide evidence that patients\u2019 decision making process for or against medical treatment is influenced by other factors than tic severity and QoL.", "author" : [ { "dropping-particle" : "", "family" : "Gerasch", "given" : "Sarah", "non-dropping-particle" : "", "parse-names" : false, "suffix" : "" }, { "dropping-particle" : "", "family" : "Kanaan", "given" : "Ahmad Seif", "non-dropping-particle" : "", "parse-names" : false, "suffix" : "" }, { "dropping-particle" : "", "family" : "Jakubovski", "given" : "Ewgeni", "non-dropping-particle" : "", "parse-names" : false, "suffix" : "" }, { "dropping-particle" : "", "family" : "M\u00fcller-Vahl", "given" : "Kirsten R", "non-dropping-particle" : "", "parse-names" : false, "suffix" : "" } ], "container-title" : "Frontiers in Neuroscience", "id" : "ITEM-2", "issued" : { "date-parts" : [ [ "2016" ] ] }, "page" : "416", "title" : "Aripiprazole Improves Associated Comorbid Conditions in Addition to Tics in Adult Patients with Gilles de la Tourette Syndrome", "type" : "article-journal", "volume" : "10" }, "uris" : [ "http://www.mendeley.com/documents/?uuid=9965b70b-0539-4a03-b689-f6acdf253535" ] } ], "mendeley" : { "formattedCitation" : "(Gerasch &lt;i&gt;et al.&lt;/i&gt;, 2016; Kanaan &lt;i&gt;et al.&lt;/i&gt;, 2017)", "plainTextFormattedCitation" : "(Gerasch et al., 2016; Kanaan et al., 2017)", "previouslyFormattedCitation" : "(Gerasch &lt;i&gt;et al.&lt;/i&gt;, 2016; Kanaan &lt;i&gt;et al.&lt;/i&gt;, 2017)" }, "properties" : {  }, "schema" : "https://github.com/citation-style-language/schema/raw/master/csl-citation.json" }</w:instrText>
      </w:r>
      <w:r w:rsidRPr="00DD6F9E">
        <w:rPr>
          <w:rFonts w:ascii="Times New Roman" w:hAnsi="Times New Roman"/>
          <w:highlight w:val="yellow"/>
        </w:rPr>
        <w:fldChar w:fldCharType="separate"/>
      </w:r>
      <w:r w:rsidRPr="00DD6F9E">
        <w:rPr>
          <w:rFonts w:ascii="Times New Roman" w:hAnsi="Times New Roman"/>
          <w:noProof/>
          <w:highlight w:val="yellow"/>
        </w:rPr>
        <w:t xml:space="preserve">(Gerasch </w:t>
      </w:r>
      <w:r w:rsidRPr="00DD6F9E">
        <w:rPr>
          <w:rFonts w:ascii="Times New Roman" w:hAnsi="Times New Roman"/>
          <w:i/>
          <w:noProof/>
          <w:highlight w:val="yellow"/>
        </w:rPr>
        <w:t>et al.</w:t>
      </w:r>
      <w:r w:rsidRPr="00DD6F9E">
        <w:rPr>
          <w:rFonts w:ascii="Times New Roman" w:hAnsi="Times New Roman"/>
          <w:noProof/>
          <w:highlight w:val="yellow"/>
        </w:rPr>
        <w:t xml:space="preserve">, 2016; Kanaan </w:t>
      </w:r>
      <w:r w:rsidRPr="00DD6F9E">
        <w:rPr>
          <w:rFonts w:ascii="Times New Roman" w:hAnsi="Times New Roman"/>
          <w:i/>
          <w:noProof/>
          <w:highlight w:val="yellow"/>
        </w:rPr>
        <w:t>et al.</w:t>
      </w:r>
      <w:r w:rsidRPr="00DD6F9E">
        <w:rPr>
          <w:rFonts w:ascii="Times New Roman" w:hAnsi="Times New Roman"/>
          <w:noProof/>
          <w:highlight w:val="yellow"/>
        </w:rPr>
        <w:t>, 2017)</w:t>
      </w:r>
      <w:r w:rsidRPr="00DD6F9E">
        <w:rPr>
          <w:rFonts w:ascii="Times New Roman" w:hAnsi="Times New Roman"/>
          <w:highlight w:val="yellow"/>
        </w:rPr>
        <w:fldChar w:fldCharType="end"/>
      </w:r>
      <w:r w:rsidRPr="00474386">
        <w:rPr>
          <w:rFonts w:ascii="Times New Roman" w:hAnsi="Times New Roman" w:cs="Times New Roman"/>
        </w:rPr>
        <w:t xml:space="preserve"> that included measurement</w:t>
      </w:r>
      <w:r w:rsidR="00833B4A">
        <w:rPr>
          <w:rFonts w:ascii="Times New Roman" w:hAnsi="Times New Roman" w:cs="Times New Roman"/>
        </w:rPr>
        <w:t>s</w:t>
      </w:r>
      <w:r w:rsidRPr="00474386">
        <w:rPr>
          <w:rFonts w:ascii="Times New Roman" w:hAnsi="Times New Roman" w:cs="Times New Roman"/>
        </w:rPr>
        <w:t xml:space="preserve"> of </w:t>
      </w:r>
      <w:r w:rsidRPr="00DD6F9E">
        <w:rPr>
          <w:rFonts w:ascii="Times New Roman" w:hAnsi="Times New Roman" w:cs="Times New Roman"/>
          <w:i/>
        </w:rPr>
        <w:t>(a)</w:t>
      </w:r>
      <w:r w:rsidRPr="00474386">
        <w:rPr>
          <w:rFonts w:ascii="Times New Roman" w:hAnsi="Times New Roman" w:cs="Times New Roman"/>
        </w:rPr>
        <w:t xml:space="preserve"> tics using the Yale Global Tic Severity Scale (YGTSS) </w:t>
      </w:r>
      <w:r w:rsidRPr="00DD6F9E">
        <w:rPr>
          <w:rFonts w:ascii="Times New Roman" w:hAnsi="Times New Roman" w:cs="Times New Roman"/>
          <w:highlight w:val="yellow"/>
        </w:rPr>
        <w:fldChar w:fldCharType="begin" w:fldLock="1"/>
      </w:r>
      <w:r w:rsidRPr="00DD6F9E">
        <w:rPr>
          <w:rFonts w:ascii="Times New Roman" w:hAnsi="Times New Roman" w:cs="Times New Roman"/>
          <w:highlight w:val="yellow"/>
        </w:rPr>
        <w:instrText>ADDIN CSL_CITATION { "citationItems" : [ { "id" : "ITEM-1", "itemData" : { "DOI" : "10.1097/00004583-198907000-00015", "ISBN" : "0890-8567 (Print)\\n0890-8567 (Linking)", "ISSN" : "0890-8567", "PMID" : "2768151", "abstract" : "Despite the overt nature of most motor and phonic tic phenomena, the development of valid and reliable scales to rate tic severity has been an elusive goal. The Yale Global Tic Severity Scale (YGTSS) is a new clinical rating instrument that was designed for use in studies of Tourette's syndrome and other tic disorders. The YGTSS provides an evaluation of the number, frequency, intensity, complexity, and interference of motor and phonic symptoms. Data from 105 subjects, aged 5 to 51 years, support the construct, convergent, and discriminant validity of the instrument. These results indicate that the YGTSS is a promising instrument for the assessment of tic severity in children, adolescents and adults.", "author" : [ { "dropping-particle" : "", "family" : "Leckman", "given" : "James F", "non-dropping-particle" : "", "parse-names" : false, "suffix" : "" }, { "dropping-particle" : "", "family" : "Riddle", "given" : "Mark A", "non-dropping-particle" : "", "parse-names" : false, "suffix" : "" }, { "dropping-particle" : "", "family" : "Hardin", "given" : "Maureen T", "non-dropping-particle" : "", "parse-names" : false, "suffix" : "" }, { "dropping-particle" : "", "family" : "Ort", "given" : "Sharon I", "non-dropping-particle" : "", "parse-names" : false, "suffix" : "" }, { "dropping-particle" : "", "family" : "Swartz", "given" : "Karen L", "non-dropping-particle" : "", "parse-names" : false, "suffix" : "" }, { "dropping-particle" : "", "family" : "Stevenson", "given" : "John", "non-dropping-particle" : "", "parse-names" : false, "suffix" : "" }, { "dropping-particle" : "", "family" : "Cohen", "given" : "Donald J", "non-dropping-particle" : "", "parse-names" : false, "suffix" : "" } ], "container-title" : "Journal of the American Academy of Child and Adolescent Psychiatry", "id" : "ITEM-1", "issue" : "4", "issued" : { "date-parts" : [ [ "1989" ] ] }, "page" : "566-573", "title" : "The Yale Global Tic Severity Scale: initial testing of a clinician-rated scale of tic severity.", "type" : "article-journal", "volume" : "28" }, "uris" : [ "http://www.mendeley.com/documents/?uuid=3e193f37-5781-479d-9730-dec8cf149608" ] } ], "mendeley" : { "formattedCitation" : "(Leckman &lt;i&gt;et al.&lt;/i&gt;, 1989)", "plainTextFormattedCitation" : "(Leckman et al., 1989)", "previouslyFormattedCitation" : "(Leckman &lt;i&gt;et al.&lt;/i&gt;, 1989)" }, "properties" : {  }, "schema" : "https://github.com/citation-style-language/schema/raw/master/csl-citation.json" }</w:instrText>
      </w:r>
      <w:r w:rsidRPr="00DD6F9E">
        <w:rPr>
          <w:rFonts w:ascii="Times New Roman" w:hAnsi="Times New Roman" w:cs="Times New Roman"/>
          <w:highlight w:val="yellow"/>
        </w:rPr>
        <w:fldChar w:fldCharType="separate"/>
      </w:r>
      <w:r w:rsidRPr="00DD6F9E">
        <w:rPr>
          <w:rFonts w:ascii="Times New Roman" w:hAnsi="Times New Roman" w:cs="Times New Roman"/>
          <w:noProof/>
          <w:highlight w:val="yellow"/>
        </w:rPr>
        <w:t xml:space="preserve">(Leckman </w:t>
      </w:r>
      <w:r w:rsidRPr="00DD6F9E">
        <w:rPr>
          <w:rFonts w:ascii="Times New Roman" w:hAnsi="Times New Roman" w:cs="Times New Roman"/>
          <w:i/>
          <w:noProof/>
          <w:highlight w:val="yellow"/>
        </w:rPr>
        <w:t>et al.</w:t>
      </w:r>
      <w:r w:rsidRPr="00DD6F9E">
        <w:rPr>
          <w:rFonts w:ascii="Times New Roman" w:hAnsi="Times New Roman" w:cs="Times New Roman"/>
          <w:noProof/>
          <w:highlight w:val="yellow"/>
        </w:rPr>
        <w:t>, 1989)</w:t>
      </w:r>
      <w:r w:rsidRPr="00DD6F9E">
        <w:rPr>
          <w:rFonts w:ascii="Times New Roman" w:hAnsi="Times New Roman" w:cs="Times New Roman"/>
          <w:highlight w:val="yellow"/>
        </w:rPr>
        <w:fldChar w:fldCharType="end"/>
      </w:r>
      <w:r w:rsidRPr="00474386">
        <w:rPr>
          <w:rFonts w:ascii="Times New Roman" w:hAnsi="Times New Roman" w:cs="Times New Roman"/>
        </w:rPr>
        <w:t xml:space="preserve"> and the </w:t>
      </w:r>
      <w:r w:rsidR="00833B4A">
        <w:rPr>
          <w:rFonts w:ascii="Times New Roman" w:hAnsi="Times New Roman" w:cs="Times New Roman"/>
        </w:rPr>
        <w:t>m</w:t>
      </w:r>
      <w:r w:rsidRPr="00474386">
        <w:rPr>
          <w:rFonts w:ascii="Times New Roman" w:hAnsi="Times New Roman" w:cs="Times New Roman"/>
        </w:rPr>
        <w:t xml:space="preserve">odified Rush Video-Based Tic </w:t>
      </w:r>
      <w:r w:rsidR="00743352">
        <w:rPr>
          <w:rFonts w:ascii="Times New Roman" w:hAnsi="Times New Roman" w:cs="Times New Roman"/>
        </w:rPr>
        <w:t xml:space="preserve">Rating </w:t>
      </w:r>
      <w:r w:rsidRPr="00474386">
        <w:rPr>
          <w:rFonts w:ascii="Times New Roman" w:hAnsi="Times New Roman" w:cs="Times New Roman"/>
        </w:rPr>
        <w:t>Scale</w:t>
      </w:r>
      <w:r w:rsidR="00743352">
        <w:rPr>
          <w:rFonts w:ascii="Times New Roman" w:hAnsi="Times New Roman" w:cs="Times New Roman"/>
        </w:rPr>
        <w:t xml:space="preserve"> (RVTRS)</w:t>
      </w:r>
      <w:r w:rsidRPr="00474386">
        <w:rPr>
          <w:rFonts w:ascii="Times New Roman" w:hAnsi="Times New Roman" w:cs="Times New Roman"/>
        </w:rPr>
        <w:t xml:space="preserve"> </w:t>
      </w:r>
      <w:r w:rsidRPr="00DD6F9E">
        <w:rPr>
          <w:rFonts w:ascii="Times New Roman" w:hAnsi="Times New Roman" w:cs="Times New Roman"/>
          <w:highlight w:val="yellow"/>
        </w:rPr>
        <w:fldChar w:fldCharType="begin" w:fldLock="1"/>
      </w:r>
      <w:r w:rsidRPr="00DD6F9E">
        <w:rPr>
          <w:rFonts w:ascii="Times New Roman" w:hAnsi="Times New Roman" w:cs="Times New Roman"/>
          <w:highlight w:val="yellow"/>
        </w:rPr>
        <w:instrText>ADDIN CSL_CITATION { "citationItems" : [ { "id" : "ITEM-1", "itemData" : { "DOI" : "10.1002/1531-8257(199905)14:3&lt;502::AID-MDS1020&gt;3.0.CO;2-G", "ISBN" : "0885-3185", "ISSN" : "08853185", "PMID" : "10348478", "abstract" : "Previously, we published a video-based objective rating scale of tics that met reliability and validity criteria for measurement of five domains of tic disability. In the original form, the scale's metric properties did not permit internal comparison of each of the five domains of impairment and did not provide a total score for use as a primary outcome measure. In this study, we retained the original scale and videotape protocol but tested whether a modified scoring system corrected these limitations. The new scoring method rated assigned tic data to ratings of 0-4 on five disability categories: number of body areas, frequency of motor tics, frequency of phonic tics, severity of motor tics, and severity of phonic tics. The sums of these ratings yielded a total score of overall tic disability (0-20). In a series of 31 patients with Gilles de la Tourette syndrome, we assessed Spearman correlation coefficients for the old and new scoring systems as well as the correlation of the new ratings with the objectively derived sections of the Yale Global Tic Severity Scale (YGTSS), another valid and reliable scale used in clinical practice and research. For each domain, the rank order for the scores on the original scale was well retained in the new scores. Likewise, for each domain, ranking with the new scoring system correlated well with scores on the comparable objective item from the YGTSS. The new total score accurately captured the rank order of the combined five domains from the original scale and correlated well with the total objective motor plus phonic tic score from the YGTSS and the YGTSS Tourette Syndrome Overall Impairment Rating. These data demonstrate that the modified videotape-based scoring system retains the essential information gathered in the original Rush scale. The modification provides comparisons among the five assessed domains and a total objectively based disability score that can be used as a single outcome measure for assessing tic disability.", "author" : [ { "dropping-particle" : "", "family" : "Goetz", "given" : "Christopher G", "non-dropping-particle" : "", "parse-names" : false, "suffix" : "" }, { "dropping-particle" : "", "family" : "Pappert", "given" : "Eric J", "non-dropping-particle" : "", "parse-names" : false, "suffix" : "" }, { "dropping-particle" : "", "family" : "Louis", "given" : "Elan D", "non-dropping-particle" : "", "parse-names" : false, "suffix" : "" }, { "dropping-particle" : "", "family" : "Raman", "given" : "Rema", "non-dropping-particle" : "", "parse-names" : false, "suffix" : "" }, { "dropping-particle" : "", "family" : "Leurgans", "given" : "Sue", "non-dropping-particle" : "", "parse-names" : false, "suffix" : "" } ], "container-title" : "Movement disorders: official journal of the Movement Disorder Society", "id" : "ITEM-1", "issue" : "3", "issued" : { "date-parts" : [ [ "1999" ] ] }, "page" : "502-506", "title" : "Advantages of a modified scoring method for the Rush video-based tic rating scale", "type" : "article-journal", "volume" : "14" }, "uris" : [ "http://www.mendeley.com/documents/?uuid=efd61a8e-a9c5-4343-99b8-6438c69fe9ce" ] } ], "mendeley" : { "formattedCitation" : "(Goetz &lt;i&gt;et al.&lt;/i&gt;, 1999)", "plainTextFormattedCitation" : "(Goetz et al., 1999)", "previouslyFormattedCitation" : "(Goetz &lt;i&gt;et al.&lt;/i&gt;, 1999)" }, "properties" : {  }, "schema" : "https://github.com/citation-style-language/schema/raw/master/csl-citation.json" }</w:instrText>
      </w:r>
      <w:r w:rsidRPr="00DD6F9E">
        <w:rPr>
          <w:rFonts w:ascii="Times New Roman" w:hAnsi="Times New Roman" w:cs="Times New Roman"/>
          <w:highlight w:val="yellow"/>
        </w:rPr>
        <w:fldChar w:fldCharType="separate"/>
      </w:r>
      <w:r w:rsidRPr="00DD6F9E">
        <w:rPr>
          <w:rFonts w:ascii="Times New Roman" w:hAnsi="Times New Roman" w:cs="Times New Roman"/>
          <w:noProof/>
          <w:highlight w:val="yellow"/>
        </w:rPr>
        <w:t xml:space="preserve">(Goetz </w:t>
      </w:r>
      <w:r w:rsidRPr="00DD6F9E">
        <w:rPr>
          <w:rFonts w:ascii="Times New Roman" w:hAnsi="Times New Roman" w:cs="Times New Roman"/>
          <w:i/>
          <w:noProof/>
          <w:highlight w:val="yellow"/>
        </w:rPr>
        <w:t>et al.</w:t>
      </w:r>
      <w:r w:rsidRPr="00DD6F9E">
        <w:rPr>
          <w:rFonts w:ascii="Times New Roman" w:hAnsi="Times New Roman" w:cs="Times New Roman"/>
          <w:noProof/>
          <w:highlight w:val="yellow"/>
        </w:rPr>
        <w:t>, 1999)</w:t>
      </w:r>
      <w:r w:rsidRPr="00DD6F9E">
        <w:rPr>
          <w:rFonts w:ascii="Times New Roman" w:hAnsi="Times New Roman" w:cs="Times New Roman"/>
          <w:highlight w:val="yellow"/>
        </w:rPr>
        <w:fldChar w:fldCharType="end"/>
      </w:r>
      <w:r w:rsidRPr="00474386">
        <w:rPr>
          <w:rFonts w:ascii="Times New Roman" w:hAnsi="Times New Roman" w:cs="Times New Roman"/>
        </w:rPr>
        <w:t xml:space="preserve">; </w:t>
      </w:r>
      <w:r w:rsidRPr="00DD6F9E">
        <w:rPr>
          <w:rFonts w:ascii="Times New Roman" w:hAnsi="Times New Roman" w:cs="Times New Roman"/>
          <w:i/>
        </w:rPr>
        <w:t>(b)</w:t>
      </w:r>
      <w:r w:rsidRPr="00474386">
        <w:rPr>
          <w:rFonts w:ascii="Times New Roman" w:hAnsi="Times New Roman" w:cs="Times New Roman"/>
        </w:rPr>
        <w:t xml:space="preserve"> </w:t>
      </w:r>
      <w:r>
        <w:rPr>
          <w:rFonts w:ascii="Times New Roman" w:hAnsi="Times New Roman" w:cs="Times New Roman"/>
        </w:rPr>
        <w:t>o</w:t>
      </w:r>
      <w:r w:rsidRPr="00474386">
        <w:rPr>
          <w:rFonts w:ascii="Times New Roman" w:hAnsi="Times New Roman" w:cs="Times New Roman"/>
        </w:rPr>
        <w:t>bsessive</w:t>
      </w:r>
      <w:r w:rsidR="00833B4A">
        <w:rPr>
          <w:rFonts w:ascii="Times New Roman" w:hAnsi="Times New Roman" w:cs="Times New Roman"/>
        </w:rPr>
        <w:t xml:space="preserve"> </w:t>
      </w:r>
      <w:r>
        <w:rPr>
          <w:rFonts w:ascii="Times New Roman" w:hAnsi="Times New Roman" w:cs="Times New Roman"/>
        </w:rPr>
        <w:t>c</w:t>
      </w:r>
      <w:r w:rsidRPr="00474386">
        <w:rPr>
          <w:rFonts w:ascii="Times New Roman" w:hAnsi="Times New Roman" w:cs="Times New Roman"/>
        </w:rPr>
        <w:t xml:space="preserve">ompulsive </w:t>
      </w:r>
      <w:r>
        <w:rPr>
          <w:rFonts w:ascii="Times New Roman" w:hAnsi="Times New Roman" w:cs="Times New Roman"/>
        </w:rPr>
        <w:t>b</w:t>
      </w:r>
      <w:r w:rsidRPr="00474386">
        <w:rPr>
          <w:rFonts w:ascii="Times New Roman" w:hAnsi="Times New Roman" w:cs="Times New Roman"/>
        </w:rPr>
        <w:t>ehavior using the Yale-Brown</w:t>
      </w:r>
      <w:r w:rsidR="00743352">
        <w:rPr>
          <w:rFonts w:ascii="Times New Roman" w:hAnsi="Times New Roman" w:cs="Times New Roman"/>
        </w:rPr>
        <w:t xml:space="preserve"> Obsessive Compulsive Scale (Y-</w:t>
      </w:r>
      <w:r w:rsidRPr="00474386">
        <w:rPr>
          <w:rFonts w:ascii="Times New Roman" w:hAnsi="Times New Roman" w:cs="Times New Roman"/>
        </w:rPr>
        <w:t xml:space="preserve">BOCS) </w:t>
      </w:r>
      <w:r w:rsidRPr="00DD6F9E">
        <w:rPr>
          <w:rFonts w:ascii="Times New Roman" w:hAnsi="Times New Roman" w:cs="Times New Roman"/>
          <w:highlight w:val="yellow"/>
        </w:rPr>
        <w:fldChar w:fldCharType="begin" w:fldLock="1"/>
      </w:r>
      <w:r w:rsidRPr="00DD6F9E">
        <w:rPr>
          <w:rFonts w:ascii="Times New Roman" w:hAnsi="Times New Roman" w:cs="Times New Roman"/>
          <w:highlight w:val="yellow"/>
        </w:rPr>
        <w:instrText>ADDIN CSL_CITATION { "citationItems" : [ { "id" : "ITEM-1", "itemData" : { "DOI" : "10.1001/archpsyc.1989.01810110048007", "ISBN" : "0003-990X", "ISSN" : "0003-990X", "PMID" : "2684084", "abstract" : "The Yale-Brown Obsessive Compulsive Scale was designed to remedy the problems of existing rating scales by providing a specific measure of the severity of symptoms of obsessive-compulsive disorder that is not influenced by the type of obsessions or compulsions present. The scale is a clinician-rated, 10-item scale, each item rated from 0 (no symptoms) to 4 (extreme symptoms) (total range, 0 to 40), with separate subtotals for severity of obsessions and compulsions. In a study involving four raters and 40 patients with obsessive-compulsive disorder at various stages of treatment, interrater reliability for the total Yale-Brown Scale score and each of the 10 individual items was excellent, with a high degree of internal consistency among all item scores demonstrated with Cronbach's alpha coefficient. Based on pretreatment assessment of 42 patients with obsessive-compulsive disorder, each item was frequently endorsed and measured across a range of severity. These findings suggest that the Yale-Brown Scale is a reliable instrument for measuring the severity of illness in patients with obsessive-compulsive disorder with a range of severity and types of obsessive-compulsive symptoms.", "author" : [ { "dropping-particle" : "", "family" : "Goodman", "given" : "Wayne K", "non-dropping-particle" : "", "parse-names" : false, "suffix" : "" }, { "dropping-particle" : "", "family" : "Price", "given" : "Lawrence H", "non-dropping-particle" : "", "parse-names" : false, "suffix" : "" }, { "dropping-particle" : "", "family" : "Rasmussen", "given" : "Steven A", "non-dropping-particle" : "", "parse-names" : false, "suffix" : "" }, { "dropping-particle" : "", "family" : "Mazure", "given" : "Carolyn", "non-dropping-particle" : "", "parse-names" : false, "suffix" : "" }, { "dropping-particle" : "", "family" : "Fleischmann", "given" : "Roberta L", "non-dropping-particle" : "", "parse-names" : false, "suffix" : "" }, { "dropping-particle" : "", "family" : "Hill", "given" : "Candy L", "non-dropping-particle" : "", "parse-names" : false, "suffix" : "" }, { "dropping-particle" : "", "family" : "Heninger", "given" : "George R", "non-dropping-particle" : "", "parse-names" : false, "suffix" : "" }, { "dropping-particle" : "", "family" : "Charney", "given" : "Dennis S", "non-dropping-particle" : "", "parse-names" : false, "suffix" : "" } ], "container-title" : "Archives of general psychiatry", "id" : "ITEM-1", "issue" : "11", "issued" : { "date-parts" : [ [ "1989" ] ] }, "page" : "1006-11", "title" : "The Yale-Brown Obsessive Compulsive Scale. I. Development, use, and reliability.", "type" : "article", "volume" : "46" }, "uris" : [ "http://www.mendeley.com/documents/?uuid=2d887d80-94ab-4a80-92c2-b8511b73f3f3" ] } ], "mendeley" : { "formattedCitation" : "(Goodman &lt;i&gt;et al.&lt;/i&gt;, 1989)", "plainTextFormattedCitation" : "(Goodman et al., 1989)", "previouslyFormattedCitation" : "(Goodman &lt;i&gt;et al.&lt;/i&gt;, 1989)" }, "properties" : {  }, "schema" : "https://github.com/citation-style-language/schema/raw/master/csl-citation.json" }</w:instrText>
      </w:r>
      <w:r w:rsidRPr="00DD6F9E">
        <w:rPr>
          <w:rFonts w:ascii="Times New Roman" w:hAnsi="Times New Roman" w:cs="Times New Roman"/>
          <w:highlight w:val="yellow"/>
        </w:rPr>
        <w:fldChar w:fldCharType="separate"/>
      </w:r>
      <w:r w:rsidRPr="00DD6F9E">
        <w:rPr>
          <w:rFonts w:ascii="Times New Roman" w:hAnsi="Times New Roman" w:cs="Times New Roman"/>
          <w:noProof/>
          <w:highlight w:val="yellow"/>
        </w:rPr>
        <w:t xml:space="preserve">(Goodman </w:t>
      </w:r>
      <w:r w:rsidRPr="00DD6F9E">
        <w:rPr>
          <w:rFonts w:ascii="Times New Roman" w:hAnsi="Times New Roman" w:cs="Times New Roman"/>
          <w:i/>
          <w:noProof/>
          <w:highlight w:val="yellow"/>
        </w:rPr>
        <w:t>et al.</w:t>
      </w:r>
      <w:r w:rsidRPr="00DD6F9E">
        <w:rPr>
          <w:rFonts w:ascii="Times New Roman" w:hAnsi="Times New Roman" w:cs="Times New Roman"/>
          <w:noProof/>
          <w:highlight w:val="yellow"/>
        </w:rPr>
        <w:t>, 1989)</w:t>
      </w:r>
      <w:r w:rsidRPr="00DD6F9E">
        <w:rPr>
          <w:rFonts w:ascii="Times New Roman" w:hAnsi="Times New Roman" w:cs="Times New Roman"/>
          <w:highlight w:val="yellow"/>
        </w:rPr>
        <w:fldChar w:fldCharType="end"/>
      </w:r>
      <w:r w:rsidRPr="00474386">
        <w:rPr>
          <w:rFonts w:ascii="Times New Roman" w:hAnsi="Times New Roman" w:cs="Times New Roman"/>
        </w:rPr>
        <w:t xml:space="preserve"> and the Revised Obsessive Compulsive Inventory (OCI-R) </w:t>
      </w:r>
      <w:r w:rsidRPr="00DD6F9E">
        <w:rPr>
          <w:rFonts w:ascii="Times New Roman" w:hAnsi="Times New Roman" w:cs="Times New Roman"/>
          <w:highlight w:val="yellow"/>
        </w:rPr>
        <w:fldChar w:fldCharType="begin" w:fldLock="1"/>
      </w:r>
      <w:r w:rsidRPr="00DD6F9E">
        <w:rPr>
          <w:rFonts w:ascii="Times New Roman" w:hAnsi="Times New Roman" w:cs="Times New Roman"/>
          <w:highlight w:val="yellow"/>
        </w:rPr>
        <w:instrText>ADDIN CSL_CITATION { "citationItems" : [ { "id" : "ITEM-1", "itemData" : { "DOI" : "10.1037/1040-3590.14.4.485", "ISBN" : "1040-3590 (Print)\\n1040-3590 (Linking)", "ISSN" : "1040-3590", "PMID" : "12501574", "abstract" : "This article reports on the development of a revised version of the Obsessive-Compulsive Inventory (OCI; E. B. Foa, M. J. Kozak, P. Salkovskis, M. E. Coles, &amp; N. Amir, 1998), a psychometrically sound, theoretically driven, self-report measure. The revised OCI (OCI-R) improves on the parent version in 3 ways: It eliminates the redundant frequency scale, simplifies the scoring of the subscales, and reduces overlap across subscales. The reliability and validity of the OCI-R were examined in 215 patients with obsessive-compulsive disorder (OCD), 243 patients with other anxiety disorders, and 677 nonanxious individuals. The OCI-R, which contains 18 items and 6 subscales, has retained excellent psychometric properties. The OCI-R and its subscales differentiated well between individuals with and without OCD. Receiver operating characteristic (ROC) analyses demonstrated the usefulness of the OCI-R as a diagnostic tool for screening patients with OCD, utilizing empirically derived cutscores.", "author" : [ { "dropping-particle" : "", "family" : "Foa", "given" : "Edna B", "non-dropping-particle" : "", "parse-names" : false, "suffix" : "" }, { "dropping-particle" : "", "family" : "Huppert", "given" : "Jonathan D", "non-dropping-particle" : "", "parse-names" : false, "suffix" : "" }, { "dropping-particle" : "", "family" : "Leiberg", "given" : "Susanne", "non-dropping-particle" : "", "parse-names" : false, "suffix" : "" }, { "dropping-particle" : "", "family" : "Langner", "given" : "Robert", "non-dropping-particle" : "", "parse-names" : false, "suffix" : "" }, { "dropping-particle" : "", "family" : "Kichic", "given" : "Rafael", "non-dropping-particle" : "", "parse-names" : false, "suffix" : "" }, { "dropping-particle" : "", "family" : "Hajcak", "given" : "Greg", "non-dropping-particle" : "", "parse-names" : false, "suffix" : "" }, { "dropping-particle" : "", "family" : "Salkovskis", "given" : "Paul M", "non-dropping-particle" : "", "parse-names" : false, "suffix" : "" } ], "container-title" : "Psychological assessment", "id" : "ITEM-1", "issued" : { "date-parts" : [ [ "2002" ] ] }, "page" : "485-496", "title" : "The Obsessive-Compulsive Inventory: development and validation of a short version.", "type" : "article-journal", "volume" : "14" }, "uris" : [ "http://www.mendeley.com/documents/?uuid=0526bfbb-7015-4ba2-a37e-46726ade05da" ] } ], "mendeley" : { "formattedCitation" : "(Foa &lt;i&gt;et al.&lt;/i&gt;, 2002)", "plainTextFormattedCitation" : "(Foa et al., 2002)", "previouslyFormattedCitation" : "(Foa &lt;i&gt;et al.&lt;/i&gt;, 2002)" }, "properties" : {  }, "schema" : "https://github.com/citation-style-language/schema/raw/master/csl-citation.json" }</w:instrText>
      </w:r>
      <w:r w:rsidRPr="00DD6F9E">
        <w:rPr>
          <w:rFonts w:ascii="Times New Roman" w:hAnsi="Times New Roman" w:cs="Times New Roman"/>
          <w:highlight w:val="yellow"/>
        </w:rPr>
        <w:fldChar w:fldCharType="separate"/>
      </w:r>
      <w:r w:rsidRPr="00DD6F9E">
        <w:rPr>
          <w:rFonts w:ascii="Times New Roman" w:hAnsi="Times New Roman" w:cs="Times New Roman"/>
          <w:noProof/>
          <w:highlight w:val="yellow"/>
        </w:rPr>
        <w:t xml:space="preserve">(Foa </w:t>
      </w:r>
      <w:r w:rsidRPr="00DD6F9E">
        <w:rPr>
          <w:rFonts w:ascii="Times New Roman" w:hAnsi="Times New Roman" w:cs="Times New Roman"/>
          <w:i/>
          <w:noProof/>
          <w:highlight w:val="yellow"/>
        </w:rPr>
        <w:t>et al.</w:t>
      </w:r>
      <w:r w:rsidRPr="00DD6F9E">
        <w:rPr>
          <w:rFonts w:ascii="Times New Roman" w:hAnsi="Times New Roman" w:cs="Times New Roman"/>
          <w:noProof/>
          <w:highlight w:val="yellow"/>
        </w:rPr>
        <w:t>, 2002)</w:t>
      </w:r>
      <w:r w:rsidRPr="00DD6F9E">
        <w:rPr>
          <w:rFonts w:ascii="Times New Roman" w:hAnsi="Times New Roman" w:cs="Times New Roman"/>
          <w:highlight w:val="yellow"/>
        </w:rPr>
        <w:fldChar w:fldCharType="end"/>
      </w:r>
      <w:r w:rsidRPr="00474386">
        <w:rPr>
          <w:rFonts w:ascii="Times New Roman" w:hAnsi="Times New Roman" w:cs="Times New Roman"/>
        </w:rPr>
        <w:t xml:space="preserve">; </w:t>
      </w:r>
      <w:r w:rsidRPr="00DD6F9E">
        <w:rPr>
          <w:rFonts w:ascii="Times New Roman" w:hAnsi="Times New Roman" w:cs="Times New Roman"/>
          <w:i/>
        </w:rPr>
        <w:t>(c)</w:t>
      </w:r>
      <w:r w:rsidRPr="00474386">
        <w:rPr>
          <w:rFonts w:ascii="Times New Roman" w:hAnsi="Times New Roman" w:cs="Times New Roman"/>
        </w:rPr>
        <w:t xml:space="preserve"> attention-deficit/hyperactivity symptoms using the DSM-IV symptom list for ADHD and the </w:t>
      </w:r>
      <w:proofErr w:type="spellStart"/>
      <w:r w:rsidRPr="00474386">
        <w:rPr>
          <w:rFonts w:ascii="Times New Roman" w:hAnsi="Times New Roman" w:cs="Times New Roman"/>
        </w:rPr>
        <w:t>Conners</w:t>
      </w:r>
      <w:proofErr w:type="spellEnd"/>
      <w:r w:rsidRPr="00474386">
        <w:rPr>
          <w:rFonts w:ascii="Times New Roman" w:hAnsi="Times New Roman" w:cs="Times New Roman"/>
        </w:rPr>
        <w:t xml:space="preserve">' Adult ADHD Rating Scale (CAARS) </w:t>
      </w:r>
      <w:r w:rsidRPr="00DD6F9E">
        <w:rPr>
          <w:rFonts w:ascii="Times New Roman" w:hAnsi="Times New Roman" w:cs="Times New Roman"/>
          <w:highlight w:val="yellow"/>
        </w:rPr>
        <w:fldChar w:fldCharType="begin" w:fldLock="1"/>
      </w:r>
      <w:r w:rsidRPr="00DD6F9E">
        <w:rPr>
          <w:rFonts w:ascii="Times New Roman" w:hAnsi="Times New Roman" w:cs="Times New Roman"/>
          <w:highlight w:val="yellow"/>
        </w:rPr>
        <w:instrText>ADDIN CSL_CITATION { "citationItems" : [ { "id" : "ITEM-1", "itemData" : { "author" : [ { "dropping-particle" : "", "family" : "Conners", "given" : "C Keith", "non-dropping-particle" : "", "parse-names" : false, "suffix" : "" }, { "dropping-particle" : "", "family" : "Erhardt", "given" : "Drew", "non-dropping-particle" : "", "parse-names" : false, "suffix" : "" }, { "dropping-particle" : "", "family" : "Sparrow", "given" : "Elizabeth", "non-dropping-particle" : "", "parse-names" : false, "suffix" : "" } ], "id" : "ITEM-1", "issued" : { "date-parts" : [ [ "1999" ] ] }, "publisher" : "Multi-Health Systems Incorporated (MHS)", "title" : "Conner's adult ADHD rating scales: Technical manual", "type" : "book" }, "uris" : [ "http://www.mendeley.com/documents/?uuid=8dad1bd5-cf85-4c00-a01f-5e1077a04271" ] } ], "mendeley" : { "formattedCitation" : "(Conners &lt;i&gt;et al.&lt;/i&gt;, 1999)", "plainTextFormattedCitation" : "(Conners et al., 1999)", "previouslyFormattedCitation" : "(Conners &lt;i&gt;et al.&lt;/i&gt;, 1999)" }, "properties" : {  }, "schema" : "https://github.com/citation-style-language/schema/raw/master/csl-citation.json" }</w:instrText>
      </w:r>
      <w:r w:rsidRPr="00DD6F9E">
        <w:rPr>
          <w:rFonts w:ascii="Times New Roman" w:hAnsi="Times New Roman" w:cs="Times New Roman"/>
          <w:highlight w:val="yellow"/>
        </w:rPr>
        <w:fldChar w:fldCharType="separate"/>
      </w:r>
      <w:r w:rsidRPr="00DD6F9E">
        <w:rPr>
          <w:rFonts w:ascii="Times New Roman" w:hAnsi="Times New Roman" w:cs="Times New Roman"/>
          <w:noProof/>
          <w:highlight w:val="yellow"/>
        </w:rPr>
        <w:t xml:space="preserve">(Conners </w:t>
      </w:r>
      <w:r w:rsidRPr="00DD6F9E">
        <w:rPr>
          <w:rFonts w:ascii="Times New Roman" w:hAnsi="Times New Roman" w:cs="Times New Roman"/>
          <w:i/>
          <w:noProof/>
          <w:highlight w:val="yellow"/>
        </w:rPr>
        <w:t>et al.</w:t>
      </w:r>
      <w:r w:rsidRPr="00DD6F9E">
        <w:rPr>
          <w:rFonts w:ascii="Times New Roman" w:hAnsi="Times New Roman" w:cs="Times New Roman"/>
          <w:noProof/>
          <w:highlight w:val="yellow"/>
        </w:rPr>
        <w:t>, 1999)</w:t>
      </w:r>
      <w:r w:rsidRPr="00DD6F9E">
        <w:rPr>
          <w:rFonts w:ascii="Times New Roman" w:hAnsi="Times New Roman" w:cs="Times New Roman"/>
          <w:highlight w:val="yellow"/>
        </w:rPr>
        <w:fldChar w:fldCharType="end"/>
      </w:r>
      <w:r w:rsidR="00833B4A">
        <w:rPr>
          <w:rFonts w:ascii="Times New Roman" w:hAnsi="Times New Roman" w:cs="Times New Roman"/>
        </w:rPr>
        <w:t>;</w:t>
      </w:r>
      <w:r w:rsidRPr="00474386">
        <w:rPr>
          <w:rFonts w:ascii="Times New Roman" w:hAnsi="Times New Roman" w:cs="Times New Roman"/>
        </w:rPr>
        <w:t xml:space="preserve"> </w:t>
      </w:r>
      <w:r w:rsidRPr="00DD6F9E">
        <w:rPr>
          <w:rFonts w:ascii="Times New Roman" w:hAnsi="Times New Roman" w:cs="Times New Roman"/>
          <w:i/>
        </w:rPr>
        <w:t>(d)</w:t>
      </w:r>
      <w:r w:rsidRPr="00474386">
        <w:rPr>
          <w:rFonts w:ascii="Times New Roman" w:hAnsi="Times New Roman" w:cs="Times New Roman"/>
        </w:rPr>
        <w:t xml:space="preserve"> depression using the Montgomery </w:t>
      </w:r>
      <w:proofErr w:type="spellStart"/>
      <w:r w:rsidRPr="00474386">
        <w:rPr>
          <w:rFonts w:ascii="Times New Roman" w:hAnsi="Times New Roman" w:cs="Times New Roman"/>
        </w:rPr>
        <w:t>Asberg</w:t>
      </w:r>
      <w:proofErr w:type="spellEnd"/>
      <w:r w:rsidRPr="00474386">
        <w:rPr>
          <w:rFonts w:ascii="Times New Roman" w:hAnsi="Times New Roman" w:cs="Times New Roman"/>
        </w:rPr>
        <w:t xml:space="preserve"> Depression Rating Scale (MADRS) </w:t>
      </w:r>
      <w:r w:rsidRPr="00DD6F9E">
        <w:rPr>
          <w:rFonts w:ascii="Times New Roman" w:hAnsi="Times New Roman" w:cs="Times New Roman"/>
          <w:highlight w:val="yellow"/>
        </w:rPr>
        <w:fldChar w:fldCharType="begin" w:fldLock="1"/>
      </w:r>
      <w:r w:rsidRPr="00DD6F9E">
        <w:rPr>
          <w:rFonts w:ascii="Times New Roman" w:hAnsi="Times New Roman" w:cs="Times New Roman"/>
          <w:highlight w:val="yellow"/>
        </w:rPr>
        <w:instrText>ADDIN CSL_CITATION { "citationItems" : [ { "id" : "ITEM-1", "itemData" : { "DOI" : "10.1192/bjp.134.4.382", "ISBN" : "0007-1250 (Print)", "ISSN" : "0007-1250", "PMID" : "444788", "abstract" : "The construction of a depression rating scale designed to be particularly sensitive to treatment effects is described. Ratings of 54 English and 52 Swedish patients on a 65 item comprehensive psychopathology scale were used to identify the 17 most commonly occurring symptoms in primary depressive illness in the combined sample. Ratings on these 17 items for 64 patients participating in studies of four different antidepressant drugs were used to create a depression scale consisting of the 10 items which showed the largest changes with treatment and the highest correlation to overall change. The inner-rater reliability of the new depression scale was high. Scores on the scale correlated significantly with scores on a standard rating scale for depression, the Hamilton Rating Scale (HRS), indicating its validity as a general severity estimate. Its capacity to differentiate between responders and non-responders to antidepressant treatment was better than the HRS, indicating greater sensitivity to change. The practical and ethical implications in terms of smaller sample sizes in clinical trials are discussed.", "author" : [ { "dropping-particle" : "", "family" : "Montgomery", "given" : "Stuart A", "non-dropping-particle" : "", "parse-names" : false, "suffix" : "" }, { "dropping-particle" : "", "family" : "Asberg", "given" : "Marie", "non-dropping-particle" : "", "parse-names" : false, "suffix" : "" } ], "container-title" : "The British journal of psychiatry: the journal of mental science", "id" : "ITEM-1", "issued" : { "date-parts" : [ [ "1979" ] ] }, "page" : "382-389", "title" : "A new depression scale designed to be sensitive to change.", "type" : "article-journal", "volume" : "134" }, "uris" : [ "http://www.mendeley.com/documents/?uuid=4dcb1688-c17e-45bf-994e-59378b5a421f" ] } ], "mendeley" : { "formattedCitation" : "(Montgomery and Asberg, 1979)", "plainTextFormattedCitation" : "(Montgomery and Asberg, 1979)", "previouslyFormattedCitation" : "(Montgomery and Asberg, 1979)" }, "properties" : {  }, "schema" : "https://github.com/citation-style-language/schema/raw/master/csl-citation.json" }</w:instrText>
      </w:r>
      <w:r w:rsidRPr="00DD6F9E">
        <w:rPr>
          <w:rFonts w:ascii="Times New Roman" w:hAnsi="Times New Roman" w:cs="Times New Roman"/>
          <w:highlight w:val="yellow"/>
        </w:rPr>
        <w:fldChar w:fldCharType="separate"/>
      </w:r>
      <w:r w:rsidRPr="00DD6F9E">
        <w:rPr>
          <w:rFonts w:ascii="Times New Roman" w:hAnsi="Times New Roman" w:cs="Times New Roman"/>
          <w:noProof/>
          <w:highlight w:val="yellow"/>
        </w:rPr>
        <w:t>(Montgomery and Asberg, 1979)</w:t>
      </w:r>
      <w:r w:rsidRPr="00DD6F9E">
        <w:rPr>
          <w:rFonts w:ascii="Times New Roman" w:hAnsi="Times New Roman" w:cs="Times New Roman"/>
          <w:highlight w:val="yellow"/>
        </w:rPr>
        <w:fldChar w:fldCharType="end"/>
      </w:r>
      <w:r w:rsidRPr="00474386">
        <w:rPr>
          <w:rFonts w:ascii="Times New Roman" w:hAnsi="Times New Roman" w:cs="Times New Roman"/>
        </w:rPr>
        <w:t xml:space="preserve"> and the Beck Depression Inventory II (BDI-II) </w:t>
      </w:r>
      <w:r w:rsidRPr="00DD6F9E">
        <w:rPr>
          <w:rFonts w:ascii="Times New Roman" w:hAnsi="Times New Roman" w:cs="Times New Roman"/>
          <w:highlight w:val="yellow"/>
        </w:rPr>
        <w:fldChar w:fldCharType="begin" w:fldLock="1"/>
      </w:r>
      <w:r w:rsidRPr="00DD6F9E">
        <w:rPr>
          <w:rFonts w:ascii="Times New Roman" w:hAnsi="Times New Roman" w:cs="Times New Roman"/>
          <w:highlight w:val="yellow"/>
        </w:rPr>
        <w:instrText>ADDIN CSL_CITATION { "citationItems" : [ { "id" : "ITEM-1", "itemData" : { "DOI" : "10.1093/ndt/gfr086", "ISBN" : "020517194X", "ISSN" : "14602385", "PMID" : "21441403", "abstract" : "Behavioral Situations Test. In M. Hersen &amp;amp; AS Bellack (Eds.), Dictionary of behavioral assessment techniques (pp. 69-72). New York: Pergamon. ...", "author" : [ { "dropping-particle" : "", "family" : "Beck", "given" : "Aaron T", "non-dropping-particle" : "", "parse-names" : false, "suffix" : "" } ], "container-title" : "Depression", "id" : "ITEM-1", "issued" : { "date-parts" : [ [ "1961" ] ] }, "page" : "2-4", "title" : "Beck Depression Inventory", "type" : "article-journal", "volume" : "2006" }, "uris" : [ "http://www.mendeley.com/documents/?uuid=1785bb85-e404-467f-b3cc-73e61398ff32" ] } ], "mendeley" : { "formattedCitation" : "(Beck, 1961)", "plainTextFormattedCitation" : "(Beck, 1961)", "previouslyFormattedCitation" : "(Beck, 1961)" }, "properties" : {  }, "schema" : "https://github.com/citation-style-language/schema/raw/master/csl-citation.json" }</w:instrText>
      </w:r>
      <w:r w:rsidRPr="00DD6F9E">
        <w:rPr>
          <w:rFonts w:ascii="Times New Roman" w:hAnsi="Times New Roman" w:cs="Times New Roman"/>
          <w:highlight w:val="yellow"/>
        </w:rPr>
        <w:fldChar w:fldCharType="separate"/>
      </w:r>
      <w:r w:rsidRPr="00DD6F9E">
        <w:rPr>
          <w:rFonts w:ascii="Times New Roman" w:hAnsi="Times New Roman" w:cs="Times New Roman"/>
          <w:noProof/>
          <w:highlight w:val="yellow"/>
        </w:rPr>
        <w:t>(Beck, 1961)</w:t>
      </w:r>
      <w:r w:rsidRPr="00DD6F9E">
        <w:rPr>
          <w:rFonts w:ascii="Times New Roman" w:hAnsi="Times New Roman" w:cs="Times New Roman"/>
          <w:highlight w:val="yellow"/>
        </w:rPr>
        <w:fldChar w:fldCharType="end"/>
      </w:r>
      <w:r w:rsidRPr="00474386">
        <w:rPr>
          <w:rFonts w:ascii="Times New Roman" w:hAnsi="Times New Roman" w:cs="Times New Roman"/>
        </w:rPr>
        <w:t xml:space="preserve">; and </w:t>
      </w:r>
      <w:r w:rsidRPr="00DD6F9E">
        <w:rPr>
          <w:rFonts w:ascii="Times New Roman" w:hAnsi="Times New Roman" w:cs="Times New Roman"/>
          <w:i/>
        </w:rPr>
        <w:t>(e)</w:t>
      </w:r>
      <w:r w:rsidRPr="00474386">
        <w:rPr>
          <w:rFonts w:ascii="Times New Roman" w:hAnsi="Times New Roman" w:cs="Times New Roman"/>
        </w:rPr>
        <w:t xml:space="preserve"> anxiety using the Beck Anxiety Inventory (BAI) </w:t>
      </w:r>
      <w:r w:rsidRPr="00DD6F9E">
        <w:rPr>
          <w:rFonts w:ascii="Times New Roman" w:hAnsi="Times New Roman" w:cs="Times New Roman"/>
          <w:highlight w:val="yellow"/>
        </w:rPr>
        <w:fldChar w:fldCharType="begin" w:fldLock="1"/>
      </w:r>
      <w:r w:rsidRPr="00DD6F9E">
        <w:rPr>
          <w:rFonts w:ascii="Times New Roman" w:hAnsi="Times New Roman" w:cs="Times New Roman"/>
          <w:highlight w:val="yellow"/>
        </w:rPr>
        <w:instrText>ADDIN CSL_CITATION { "citationItems" : [ { "id" : "ITEM-1", "itemData" : { "DOI" : "10.1037/0022-006X.56.6.893", "ISBN" : "0022-006X (Print)\\r0022-006X (Linking)", "ISSN" : "0022-006X", "PMID" : "3204199", "abstract" : "The development of a 21 -item self-report inventory for measuring the severity of anxiety in psychiat-ric populations is described. The initial item pool of 86 items was drawn from three preexisting scales: the Anxiety Checklist, the Physician's Desk Reference Checklist, and the Situational Anxiety Checklist. A series of analyses was used to reduce the item pool. The resulting Beck Anxiety Inven-tory (BAI) is a 21 -item scale that showed high internal consistency (at = .92) and test-retest reliability over 1 week, r(81) = .75. The BAI discriminated anxious diagnostic groups (panic disorder, general-ized anxiety disorder, etc.) from nonanxious diagnostic groups (major depression, dysthymic disor-der, etc). In addition, the BAI was moderately correlated with the revised Hamilton Anxiety Rating Scale, r(150) = .51, and was only mildly correlated with the revised Hamilton Depression Rating Scale, r(153) = .25.", "author" : [ { "dropping-particle" : "", "family" : "Beck", "given" : "Aaron T", "non-dropping-particle" : "", "parse-names" : false, "suffix" : "" }, { "dropping-particle" : "", "family" : "Brown", "given" : "Gary", "non-dropping-particle" : "", "parse-names" : false, "suffix" : "" }, { "dropping-particle" : "", "family" : "Epstein", "given" : "Norman", "non-dropping-particle" : "", "parse-names" : false, "suffix" : "" }, { "dropping-particle" : "", "family" : "Steer", "given" : "Robert A", "non-dropping-particle" : "", "parse-names" : false, "suffix" : "" } ], "container-title" : "Journal of Consulting and Clinical Psychology", "id" : "ITEM-1", "issue" : "6", "issued" : { "date-parts" : [ [ "1988" ] ] }, "page" : "893-897", "title" : "An Inventory for Measuring Clinical Anxiety: Psychometric Properties", "type" : "article-journal", "volume" : "56" }, "uris" : [ "http://www.mendeley.com/documents/?uuid=0ed45972-06f8-4cc3-996c-dc2e0ef872c3" ] } ], "mendeley" : { "formattedCitation" : "(Beck &lt;i&gt;et al.&lt;/i&gt;, 1988)", "plainTextFormattedCitation" : "(Beck et al., 1988)", "previouslyFormattedCitation" : "(Beck &lt;i&gt;et al.&lt;/i&gt;, 1988)" }, "properties" : {  }, "schema" : "https://github.com/citation-style-language/schema/raw/master/csl-citation.json" }</w:instrText>
      </w:r>
      <w:r w:rsidRPr="00DD6F9E">
        <w:rPr>
          <w:rFonts w:ascii="Times New Roman" w:hAnsi="Times New Roman" w:cs="Times New Roman"/>
          <w:highlight w:val="yellow"/>
        </w:rPr>
        <w:fldChar w:fldCharType="separate"/>
      </w:r>
      <w:r w:rsidRPr="00DD6F9E">
        <w:rPr>
          <w:rFonts w:ascii="Times New Roman" w:hAnsi="Times New Roman" w:cs="Times New Roman"/>
          <w:noProof/>
          <w:highlight w:val="yellow"/>
        </w:rPr>
        <w:t xml:space="preserve">(Beck </w:t>
      </w:r>
      <w:r w:rsidRPr="00DD6F9E">
        <w:rPr>
          <w:rFonts w:ascii="Times New Roman" w:hAnsi="Times New Roman" w:cs="Times New Roman"/>
          <w:i/>
          <w:noProof/>
          <w:highlight w:val="yellow"/>
        </w:rPr>
        <w:t>et al.</w:t>
      </w:r>
      <w:r w:rsidRPr="00DD6F9E">
        <w:rPr>
          <w:rFonts w:ascii="Times New Roman" w:hAnsi="Times New Roman" w:cs="Times New Roman"/>
          <w:noProof/>
          <w:highlight w:val="yellow"/>
        </w:rPr>
        <w:t>, 1988)</w:t>
      </w:r>
      <w:r w:rsidRPr="00DD6F9E">
        <w:rPr>
          <w:rFonts w:ascii="Times New Roman" w:hAnsi="Times New Roman" w:cs="Times New Roman"/>
          <w:highlight w:val="yellow"/>
        </w:rPr>
        <w:fldChar w:fldCharType="end"/>
      </w:r>
      <w:r w:rsidRPr="00474386">
        <w:rPr>
          <w:rFonts w:ascii="Times New Roman" w:hAnsi="Times New Roman"/>
        </w:rPr>
        <w:t>.</w:t>
      </w:r>
    </w:p>
    <w:p w14:paraId="2881573B" w14:textId="437CE2D0" w:rsidR="00784113" w:rsidRPr="00DD6F9E" w:rsidRDefault="00193426" w:rsidP="00DD6F9E">
      <w:pPr>
        <w:spacing w:before="240" w:after="120"/>
        <w:rPr>
          <w:rFonts w:ascii="Times New Roman" w:hAnsi="Times New Roman"/>
          <w:b/>
          <w:szCs w:val="20"/>
        </w:rPr>
      </w:pPr>
      <w:r w:rsidRPr="00DD6F9E">
        <w:rPr>
          <w:rFonts w:ascii="Times New Roman" w:hAnsi="Times New Roman"/>
          <w:b/>
          <w:szCs w:val="20"/>
        </w:rPr>
        <w:t>1.</w:t>
      </w:r>
      <w:r w:rsidR="00AC383C">
        <w:rPr>
          <w:rFonts w:ascii="Times New Roman" w:hAnsi="Times New Roman"/>
          <w:b/>
          <w:szCs w:val="20"/>
        </w:rPr>
        <w:t>2</w:t>
      </w:r>
      <w:r w:rsidR="00AC383C">
        <w:rPr>
          <w:rFonts w:ascii="Times New Roman" w:hAnsi="Times New Roman"/>
          <w:b/>
          <w:szCs w:val="20"/>
        </w:rPr>
        <w:tab/>
      </w:r>
      <w:r w:rsidR="00784113" w:rsidRPr="00DD6F9E">
        <w:rPr>
          <w:rFonts w:ascii="Times New Roman" w:hAnsi="Times New Roman"/>
          <w:b/>
          <w:szCs w:val="20"/>
        </w:rPr>
        <w:t xml:space="preserve">Measurement of serum </w:t>
      </w:r>
      <w:r w:rsidR="006B44ED" w:rsidRPr="00DD6F9E">
        <w:rPr>
          <w:rFonts w:ascii="Times New Roman" w:hAnsi="Times New Roman"/>
          <w:b/>
          <w:szCs w:val="20"/>
        </w:rPr>
        <w:t xml:space="preserve">ferritin </w:t>
      </w:r>
      <w:r w:rsidR="00784113" w:rsidRPr="00DD6F9E">
        <w:rPr>
          <w:rFonts w:ascii="Times New Roman" w:hAnsi="Times New Roman"/>
          <w:b/>
          <w:szCs w:val="20"/>
        </w:rPr>
        <w:t>levels</w:t>
      </w:r>
    </w:p>
    <w:p w14:paraId="04FC42B0" w14:textId="463ED0A2" w:rsidR="00784113" w:rsidRPr="00DD6F9E" w:rsidRDefault="00784113" w:rsidP="00784113">
      <w:pPr>
        <w:widowControl w:val="0"/>
        <w:autoSpaceDE w:val="0"/>
        <w:autoSpaceDN w:val="0"/>
        <w:adjustRightInd w:val="0"/>
        <w:jc w:val="both"/>
        <w:rPr>
          <w:rFonts w:ascii="Times New Roman" w:hAnsi="Times New Roman" w:cs="Times New Roman"/>
          <w:color w:val="000000"/>
          <w:szCs w:val="20"/>
        </w:rPr>
      </w:pPr>
      <w:r w:rsidRPr="00DD6F9E">
        <w:rPr>
          <w:rFonts w:ascii="Times New Roman" w:hAnsi="Times New Roman"/>
          <w:szCs w:val="20"/>
        </w:rPr>
        <w:t>A 10</w:t>
      </w:r>
      <w:r w:rsidR="00911D9B">
        <w:rPr>
          <w:rFonts w:ascii="Times New Roman" w:hAnsi="Times New Roman"/>
          <w:szCs w:val="20"/>
        </w:rPr>
        <w:t>-</w:t>
      </w:r>
      <w:r w:rsidRPr="00DD6F9E">
        <w:rPr>
          <w:rFonts w:ascii="Times New Roman" w:hAnsi="Times New Roman"/>
          <w:szCs w:val="20"/>
        </w:rPr>
        <w:t xml:space="preserve">ml blood sample was collected from the majority of the subjects </w:t>
      </w:r>
      <w:r w:rsidRPr="00DD6F9E">
        <w:rPr>
          <w:rFonts w:ascii="Times New Roman" w:hAnsi="Times New Roman" w:cs="Times New Roman"/>
          <w:color w:val="000000"/>
          <w:szCs w:val="20"/>
        </w:rPr>
        <w:t>(</w:t>
      </w:r>
      <w:r w:rsidRPr="00DD6F9E">
        <w:rPr>
          <w:rFonts w:ascii="Times New Roman" w:hAnsi="Times New Roman" w:cs="Times New Roman"/>
          <w:i/>
          <w:color w:val="000000"/>
          <w:szCs w:val="20"/>
        </w:rPr>
        <w:t>N</w:t>
      </w:r>
      <w:r w:rsidRPr="00DD6F9E">
        <w:rPr>
          <w:rFonts w:ascii="Times New Roman" w:hAnsi="Times New Roman" w:cs="Times New Roman"/>
          <w:color w:val="000000"/>
          <w:szCs w:val="20"/>
        </w:rPr>
        <w:t xml:space="preserve">=37) </w:t>
      </w:r>
      <w:r w:rsidRPr="00DD6F9E">
        <w:rPr>
          <w:rFonts w:ascii="Times New Roman" w:hAnsi="Times New Roman"/>
          <w:szCs w:val="20"/>
        </w:rPr>
        <w:t xml:space="preserve">for the </w:t>
      </w:r>
      <w:r w:rsidRPr="00DD6F9E">
        <w:rPr>
          <w:rFonts w:ascii="Times New Roman" w:hAnsi="Times New Roman" w:cs="Times New Roman"/>
          <w:i/>
          <w:iCs/>
          <w:color w:val="000000"/>
          <w:szCs w:val="20"/>
        </w:rPr>
        <w:t xml:space="preserve">in vitro </w:t>
      </w:r>
      <w:r w:rsidRPr="00DD6F9E">
        <w:rPr>
          <w:rFonts w:ascii="Times New Roman" w:hAnsi="Times New Roman"/>
          <w:szCs w:val="20"/>
        </w:rPr>
        <w:t xml:space="preserve">quantitative determination of serum ferritin </w:t>
      </w:r>
      <w:r w:rsidRPr="00DD6F9E">
        <w:rPr>
          <w:rFonts w:ascii="Times New Roman" w:hAnsi="Times New Roman" w:cs="Times New Roman"/>
          <w:color w:val="000000"/>
          <w:szCs w:val="20"/>
        </w:rPr>
        <w:t>as a representative measure of the body’s iron reserves. The sample was first centrifuged at 24,000 rpm for a period of 10 min to separate hematocrit from plasma, which was subsequently stored in 1000μl aliquots at −70</w:t>
      </w:r>
      <w:r w:rsidR="00911D9B">
        <w:rPr>
          <w:rFonts w:ascii="Times New Roman" w:hAnsi="Times New Roman" w:cs="Times New Roman"/>
          <w:color w:val="000000"/>
          <w:szCs w:val="20"/>
        </w:rPr>
        <w:t> </w:t>
      </w:r>
      <w:r w:rsidRPr="00DD6F9E">
        <w:rPr>
          <w:rStyle w:val="st"/>
          <w:rFonts w:ascii="Times New Roman" w:eastAsia="Times New Roman" w:hAnsi="Times New Roman" w:cs="Times New Roman"/>
          <w:szCs w:val="20"/>
        </w:rPr>
        <w:t>°</w:t>
      </w:r>
      <w:r w:rsidRPr="00DD6F9E">
        <w:rPr>
          <w:rFonts w:ascii="Times New Roman" w:hAnsi="Times New Roman" w:cs="Times New Roman"/>
          <w:color w:val="000000"/>
          <w:szCs w:val="20"/>
        </w:rPr>
        <w:t xml:space="preserve">C. Serum ferritin levels were quantified based on the </w:t>
      </w:r>
      <w:proofErr w:type="spellStart"/>
      <w:r w:rsidRPr="00DD6F9E">
        <w:rPr>
          <w:rFonts w:ascii="Times New Roman" w:hAnsi="Times New Roman" w:cs="Times New Roman"/>
          <w:color w:val="000000"/>
          <w:szCs w:val="20"/>
        </w:rPr>
        <w:t>electochemiluminescence</w:t>
      </w:r>
      <w:proofErr w:type="spellEnd"/>
      <w:r w:rsidRPr="00DD6F9E">
        <w:rPr>
          <w:rFonts w:ascii="Times New Roman" w:hAnsi="Times New Roman" w:cs="Times New Roman"/>
          <w:color w:val="000000"/>
          <w:szCs w:val="20"/>
        </w:rPr>
        <w:t xml:space="preserve"> immunoassay, in which a voltage applied to a sample containing tagged ferritin molecules induces </w:t>
      </w:r>
      <w:proofErr w:type="spellStart"/>
      <w:r w:rsidRPr="00DD6F9E">
        <w:rPr>
          <w:rFonts w:ascii="Times New Roman" w:hAnsi="Times New Roman" w:cs="Times New Roman"/>
          <w:color w:val="000000"/>
          <w:szCs w:val="20"/>
        </w:rPr>
        <w:t>chemiluminescent</w:t>
      </w:r>
      <w:proofErr w:type="spellEnd"/>
      <w:r w:rsidRPr="00DD6F9E">
        <w:rPr>
          <w:rFonts w:ascii="Times New Roman" w:hAnsi="Times New Roman" w:cs="Times New Roman"/>
          <w:color w:val="000000"/>
          <w:szCs w:val="20"/>
        </w:rPr>
        <w:t xml:space="preserve"> emissions that are measured by a photomultiplier (</w:t>
      </w:r>
      <w:proofErr w:type="spellStart"/>
      <w:r w:rsidRPr="00DD6F9E">
        <w:rPr>
          <w:rFonts w:ascii="Times New Roman" w:hAnsi="Times New Roman" w:cs="Times New Roman"/>
          <w:color w:val="000000"/>
          <w:szCs w:val="20"/>
        </w:rPr>
        <w:t>Elecsys</w:t>
      </w:r>
      <w:proofErr w:type="spellEnd"/>
      <w:r w:rsidRPr="00DD6F9E">
        <w:rPr>
          <w:rFonts w:ascii="Times New Roman" w:hAnsi="Times New Roman" w:cs="Times New Roman"/>
          <w:color w:val="000000"/>
          <w:szCs w:val="20"/>
        </w:rPr>
        <w:t xml:space="preserve"> 2010, Roche Diagnostics GmbH, Mannheim, Germany). </w:t>
      </w:r>
    </w:p>
    <w:p w14:paraId="6F5592FD" w14:textId="37B4F01C" w:rsidR="00784113" w:rsidRPr="00DD6F9E" w:rsidRDefault="00784F84" w:rsidP="00DD6F9E">
      <w:pPr>
        <w:spacing w:before="240" w:after="120"/>
        <w:rPr>
          <w:rFonts w:ascii="Times New Roman" w:hAnsi="Times New Roman"/>
          <w:b/>
          <w:szCs w:val="20"/>
        </w:rPr>
      </w:pPr>
      <w:r w:rsidRPr="00DD6F9E">
        <w:rPr>
          <w:rFonts w:ascii="Times New Roman" w:hAnsi="Times New Roman"/>
          <w:b/>
          <w:szCs w:val="20"/>
        </w:rPr>
        <w:t>1.3</w:t>
      </w:r>
      <w:r w:rsidR="00AC383C">
        <w:rPr>
          <w:rFonts w:ascii="Times New Roman" w:hAnsi="Times New Roman"/>
          <w:b/>
          <w:szCs w:val="20"/>
        </w:rPr>
        <w:tab/>
      </w:r>
      <w:r w:rsidR="00784113" w:rsidRPr="00DD6F9E">
        <w:rPr>
          <w:rFonts w:ascii="Times New Roman" w:hAnsi="Times New Roman"/>
          <w:b/>
          <w:szCs w:val="20"/>
        </w:rPr>
        <w:t>Ma</w:t>
      </w:r>
      <w:r w:rsidR="00E77B35" w:rsidRPr="00DD6F9E">
        <w:rPr>
          <w:rFonts w:ascii="Times New Roman" w:hAnsi="Times New Roman"/>
          <w:b/>
          <w:szCs w:val="20"/>
        </w:rPr>
        <w:t>sking of deep grey matter nuclei</w:t>
      </w:r>
    </w:p>
    <w:p w14:paraId="40F4E653" w14:textId="7D705C9B" w:rsidR="00784113" w:rsidRPr="00DD6F9E" w:rsidRDefault="00784113" w:rsidP="00784113">
      <w:pPr>
        <w:widowControl w:val="0"/>
        <w:autoSpaceDE w:val="0"/>
        <w:autoSpaceDN w:val="0"/>
        <w:adjustRightInd w:val="0"/>
        <w:jc w:val="both"/>
        <w:rPr>
          <w:rFonts w:ascii="Times New Roman" w:hAnsi="Times New Roman" w:cs="Times New Roman"/>
          <w:color w:val="000000"/>
          <w:position w:val="-3"/>
          <w:szCs w:val="20"/>
        </w:rPr>
      </w:pPr>
      <w:r w:rsidRPr="00DD6F9E">
        <w:rPr>
          <w:rFonts w:ascii="Times New Roman" w:hAnsi="Times New Roman" w:cs="Times New Roman"/>
          <w:color w:val="000000"/>
          <w:szCs w:val="20"/>
        </w:rPr>
        <w:t xml:space="preserve">Masks of the striatum (caudate-putamen), </w:t>
      </w:r>
      <w:proofErr w:type="spellStart"/>
      <w:r w:rsidRPr="00DD6F9E">
        <w:rPr>
          <w:rFonts w:ascii="Times New Roman" w:hAnsi="Times New Roman" w:cs="Times New Roman"/>
          <w:color w:val="000000"/>
          <w:szCs w:val="20"/>
        </w:rPr>
        <w:t>globus</w:t>
      </w:r>
      <w:proofErr w:type="spellEnd"/>
      <w:r w:rsidRPr="00DD6F9E">
        <w:rPr>
          <w:rFonts w:ascii="Times New Roman" w:hAnsi="Times New Roman" w:cs="Times New Roman"/>
          <w:color w:val="000000"/>
          <w:szCs w:val="20"/>
        </w:rPr>
        <w:t xml:space="preserve"> </w:t>
      </w:r>
      <w:proofErr w:type="spellStart"/>
      <w:r w:rsidRPr="00DD6F9E">
        <w:rPr>
          <w:rFonts w:ascii="Times New Roman" w:hAnsi="Times New Roman" w:cs="Times New Roman"/>
          <w:color w:val="000000"/>
          <w:szCs w:val="20"/>
        </w:rPr>
        <w:t>pallidus</w:t>
      </w:r>
      <w:proofErr w:type="spellEnd"/>
      <w:r w:rsidRPr="00DD6F9E">
        <w:rPr>
          <w:rFonts w:ascii="Times New Roman" w:hAnsi="Times New Roman" w:cs="Times New Roman"/>
          <w:color w:val="000000"/>
          <w:szCs w:val="20"/>
        </w:rPr>
        <w:t xml:space="preserve"> and thalamus were obtained via the FSL-FIRST Bayesian model-based subcortical segmentati</w:t>
      </w:r>
      <w:r w:rsidRPr="00DD6F9E">
        <w:rPr>
          <w:rFonts w:ascii="Times New Roman" w:hAnsi="Times New Roman" w:cs="Times New Roman"/>
          <w:szCs w:val="20"/>
        </w:rPr>
        <w:t xml:space="preserve">on algorithm </w:t>
      </w:r>
      <w:r w:rsidRPr="00DD6F9E">
        <w:rPr>
          <w:rFonts w:ascii="Times New Roman" w:hAnsi="Times New Roman" w:cs="Times New Roman"/>
          <w:szCs w:val="20"/>
          <w:highlight w:val="yellow"/>
        </w:rPr>
        <w:fldChar w:fldCharType="begin" w:fldLock="1"/>
      </w:r>
      <w:r w:rsidRPr="00DD6F9E">
        <w:rPr>
          <w:rFonts w:ascii="Times New Roman" w:hAnsi="Times New Roman" w:cs="Times New Roman"/>
          <w:szCs w:val="20"/>
          <w:highlight w:val="yellow"/>
        </w:rPr>
        <w:instrText>ADDIN CSL_CITATION { "citationItems" : [ { "id" : "ITEM-1", "itemData" : { "DOI" : "10.1016/j.neuroimage.2011.02.046", "ISBN" : "1095-9572 (Electronic)\\r1053-8119 (Linking)", "ISSN" : "10538119", "PMID" : "21352927", "abstract" : "Automatic segmentation of subcortical structures in human brain MR images is an important but difficult task due to poor and variable intensity contrast. Clear, well-defined intensity features are absent in many places along typical structure boundaries and so extra information is required to achieve successful segmentation. A method is proposed here that uses manually labelled image data to provide anatomical training information. It utilises the principles of the Active Shape and Appearance Models but places them within a Bayesian framework, allowing probabilistic relationships between shape and intensity to be fully exploited. The model is trained for 15 different subcortical structures using 336 manually-labelled T1-weighted MR images. Using the Bayesian approach, conditional probabilities can be calculated easily and efficiently, avoiding technical problems of ill-conditioned covariance matrices, even with weak priors, and eliminating the need for fitting extra empirical scaling parameters, as is required in standard Active Appearance Models. Furthermore, differences in boundary vertex locations provide a direct, purely local measure of geometric change in structure between groups that, unlike voxel-based morphometry, is not dependent on tissue classification methods or arbitrary smoothing. In this paper the fully-automated segmentation method is presented and assessed both quantitatively, using Leave-One-Out testing on the 336 training images, and qualitatively, using an independent clinical dataset involving Alzheimer's disease. Median Dice overlaps between 0.7 and 0.9 are obtained with this method, which is comparable or better than other automated methods. An implementation of this method, called FIRST, is currently distributed with the freely-available FSL package. ?? 2011 Elsevier Inc.", "author" : [ { "dropping-particle" : "", "family" : "Patenaude", "given" : "Brian", "non-dropping-particle" : "", "parse-names" : false, "suffix" : "" }, { "dropping-particle" : "", "family" : "Smith", "given" : "Stephen M.", "non-dropping-particle" : "", "parse-names" : false, "suffix" : "" }, { "dropping-particle" : "", "family" : "Kennedy", "given" : "David N.", "non-dropping-particle" : "", "parse-names" : false, "suffix" : "" }, { "dropping-particle" : "", "family" : "Jenkinson", "given" : "Mark", "non-dropping-particle" : "", "parse-names" : false, "suffix" : "" } ], "container-title" : "NeuroImage", "id" : "ITEM-1", "issue" : "3", "issued" : { "date-parts" : [ [ "2011" ] ] }, "page" : "907-922", "title" : "A Bayesian model of shape and appearance for subcortical brain segmentation", "type" : "article-journal", "volume" : "56" }, "uris" : [ "http://www.mendeley.com/documents/?uuid=5af02472-6e89-41ed-8e9c-c96921c7040a" ] } ], "mendeley" : { "formattedCitation" : "(18)", "plainTextFormattedCitation" : "(18)", "previouslyFormattedCitation" : "(18)" }, "properties" : { "noteIndex" : 0 }, "schema" : "https://github.com/citation-style-language/schema/raw/master/csl-citation.json" }</w:instrText>
      </w:r>
      <w:r w:rsidRPr="00DD6F9E">
        <w:rPr>
          <w:rFonts w:ascii="Times New Roman" w:hAnsi="Times New Roman" w:cs="Times New Roman"/>
          <w:szCs w:val="20"/>
          <w:highlight w:val="yellow"/>
        </w:rPr>
        <w:fldChar w:fldCharType="separate"/>
      </w:r>
      <w:r w:rsidRPr="00DD6F9E">
        <w:rPr>
          <w:rFonts w:ascii="Times New Roman" w:hAnsi="Times New Roman" w:cs="Times New Roman"/>
          <w:noProof/>
          <w:szCs w:val="20"/>
          <w:highlight w:val="yellow"/>
        </w:rPr>
        <w:t>(18)</w:t>
      </w:r>
      <w:r w:rsidRPr="00DD6F9E">
        <w:rPr>
          <w:rFonts w:ascii="Times New Roman" w:hAnsi="Times New Roman" w:cs="Times New Roman"/>
          <w:szCs w:val="20"/>
          <w:highlight w:val="yellow"/>
        </w:rPr>
        <w:fldChar w:fldCharType="end"/>
      </w:r>
      <w:r w:rsidRPr="00DD6F9E">
        <w:rPr>
          <w:rFonts w:ascii="Times New Roman" w:hAnsi="Times New Roman" w:cs="Times New Roman"/>
          <w:szCs w:val="20"/>
        </w:rPr>
        <w:t xml:space="preserve">, which was applied on optimized hybrid-contrast MP2RAGE-QSM images </w:t>
      </w:r>
      <w:r w:rsidRPr="00DD6F9E">
        <w:rPr>
          <w:rFonts w:ascii="Times New Roman" w:hAnsi="Times New Roman" w:cs="Times New Roman"/>
          <w:szCs w:val="20"/>
          <w:highlight w:val="yellow"/>
        </w:rPr>
        <w:fldChar w:fldCharType="begin" w:fldLock="1"/>
      </w:r>
      <w:r w:rsidRPr="00DD6F9E">
        <w:rPr>
          <w:rFonts w:ascii="Times New Roman" w:hAnsi="Times New Roman" w:cs="Times New Roman"/>
          <w:szCs w:val="20"/>
          <w:highlight w:val="yellow"/>
        </w:rPr>
        <w:instrText>ADDIN CSL_CITATION { "citationItems" : [ { "id" : "ITEM-1", "itemData" : { "DOI" : "10.1002/nbm.3569", "ISSN" : "10991492", "abstract" : "Magnetic susceptibility describes the magnetizability of a material to an applied magnetic field and represents an important parameter in the field of MRI. With the recently introduced method of quantitative susceptibility mapping (QSM) and its conceptual extension to susceptibility tensor imaging (STI), the non-invasive assessment of this important physical quantity has become possible with MRI. Both methods solve the ill-posed inverse problem to determine the magnetic susceptibility from local magnetic fields. Whilst QSM allows the extraction of the spatial distribution of the bulk magnetic susceptibility from a single measurement, STI enables the quantification of magnetic susceptibility anisotropy, but requires multiple measurements with different orientations of the object relative to the main static magnetic field. In this review, we briefly recapitulate the fundamental theoretical foundation of QSM and STI, as well as computational strategies for the characterization of magnetic susceptibility with MRI phase data. In the second part, we provide an overview of current methodological and clinical applications of QSM with a focus on brain imaging.", "author" : [ { "dropping-particle" : "", "family" : "Deistung", "given" : "Andreas", "non-dropping-particle" : "", "parse-names" : false, "suffix" : "" }, { "dropping-particle" : "", "family" : "Schweser", "given" : "Ferdinand", "non-dropping-particle" : "", "parse-names" : false, "suffix" : "" }, { "dropping-particle" : "", "family" : "Reichenbach", "given" : "J\u00fcrgen R", "non-dropping-particle" : "", "parse-names" : false, "suffix" : "" } ], "container-title" : "NMR in Biomedicine", "id" : "ITEM-1", "issued" : { "date-parts" : [ [ "2016" ] ] }, "title" : "Overview of quantitative susceptibility mapping", "type" : "article-journal", "volume" : "doi: 10.10" }, "uris" : [ "http://www.mendeley.com/documents/?uuid=6ca57fa1-197c-44b4-a9e8-986914631635" ] }, { "id" : "ITEM-2", "itemData" : { "author" : [ { "dropping-particle" : "", "family" : "Schweser", "given" : "Ferdinand", "non-dropping-particle" : "", "parse-names" : false, "suffix" : "" }, { "dropping-particle" : "", "family" : "Feng", "given" : "Xiang", "non-dropping-particle" : "", "parse-names" : false, "suffix" : "" }, { "dropping-particle" : "", "family" : "Mach Batlle", "given" : "Rosa", "non-dropping-particle" : "", "parse-names" : false, "suffix" : "" }, { "dropping-particle" : "", "family" : "G\u00fcllmar", "given" : "Daniel", "non-dropping-particle" : "", "parse-names" : false, "suffix" : "" }, { "dropping-particle" : "", "family" : "Deistung", "given" : "Andreas", "non-dropping-particle" : "", "parse-names" : false, "suffix" : "" }, { "dropping-particle" : "", "family" : "Dwyer", "given" : "Michael G", "non-dropping-particle" : "", "parse-names" : false, "suffix" : "" }, { "dropping-particle" : "", "family" : "Zivadinov", "given" : "Robert", "non-dropping-particle" : "", "parse-names" : false, "suffix" : "" }, { "dropping-particle" : "", "family" : "Reichenbach", "given" : "J\u00fcrgen Rainer", "non-dropping-particle" : "", "parse-names" : false, "suffix" : "" } ], "container-title" : "Proceedings of the ISMRM 22nd Annual Meeting &amp; Exhibition", "id" : "ITEM-2", "issued" : { "date-parts" : [ [ "2014", "5" ] ] }, "publisher-place" : "Milan, Italy", "title" : "Improved deep gray matter segmentation using anatomical information from quantitative susceptibility maps", "title-short" : "#1787", "type" : "paper-conference" }, "uris" : [ "http://www.mendeley.com/documents/?uuid=7db6b290-660a-4e99-af27-af54ced51170" ] } ], "mendeley" : { "formattedCitation" : "(19, 20)", "plainTextFormattedCitation" : "(19, 20)", "previouslyFormattedCitation" : "(19, 20)" }, "properties" : { "noteIndex" : 0 }, "schema" : "https://github.com/citation-style-language/schema/raw/master/csl-citation.json" }</w:instrText>
      </w:r>
      <w:r w:rsidRPr="00DD6F9E">
        <w:rPr>
          <w:rFonts w:ascii="Times New Roman" w:hAnsi="Times New Roman" w:cs="Times New Roman"/>
          <w:szCs w:val="20"/>
          <w:highlight w:val="yellow"/>
        </w:rPr>
        <w:fldChar w:fldCharType="separate"/>
      </w:r>
      <w:r w:rsidRPr="00DD6F9E">
        <w:rPr>
          <w:rFonts w:ascii="Times New Roman" w:hAnsi="Times New Roman" w:cs="Times New Roman"/>
          <w:noProof/>
          <w:szCs w:val="20"/>
          <w:highlight w:val="yellow"/>
        </w:rPr>
        <w:t>(19, 20)</w:t>
      </w:r>
      <w:r w:rsidRPr="00DD6F9E">
        <w:rPr>
          <w:rFonts w:ascii="Times New Roman" w:hAnsi="Times New Roman" w:cs="Times New Roman"/>
          <w:szCs w:val="20"/>
          <w:highlight w:val="yellow"/>
        </w:rPr>
        <w:fldChar w:fldCharType="end"/>
      </w:r>
      <w:r w:rsidRPr="00DD6F9E">
        <w:rPr>
          <w:rFonts w:ascii="Times New Roman" w:hAnsi="Times New Roman" w:cs="Times New Roman"/>
          <w:szCs w:val="20"/>
        </w:rPr>
        <w:t>.</w:t>
      </w:r>
      <w:r w:rsidRPr="00DD6F9E">
        <w:rPr>
          <w:rFonts w:ascii="Times New Roman" w:hAnsi="Times New Roman" w:cs="Times New Roman"/>
          <w:color w:val="000000"/>
          <w:szCs w:val="20"/>
        </w:rPr>
        <w:t xml:space="preserve"> Robust co-registration between skull-stripped MP2RAGE and FLASH data was achieved using rigid-body linear transformation of the </w:t>
      </w:r>
      <w:r w:rsidRPr="00DD6F9E">
        <w:rPr>
          <w:rFonts w:ascii="Times New Roman" w:hAnsi="Times New Roman" w:cs="Times New Roman"/>
          <w:i/>
          <w:color w:val="000000"/>
          <w:szCs w:val="20"/>
        </w:rPr>
        <w:t>T</w:t>
      </w:r>
      <w:r w:rsidRPr="00DD6F9E">
        <w:rPr>
          <w:rFonts w:ascii="Times New Roman" w:hAnsi="Times New Roman" w:cs="Times New Roman"/>
          <w:color w:val="000000"/>
          <w:szCs w:val="20"/>
          <w:vertAlign w:val="subscript"/>
        </w:rPr>
        <w:t>1</w:t>
      </w:r>
      <w:r w:rsidRPr="00DD6F9E">
        <w:rPr>
          <w:rFonts w:ascii="Times New Roman" w:hAnsi="Times New Roman" w:cs="Times New Roman"/>
          <w:color w:val="000000"/>
          <w:szCs w:val="20"/>
        </w:rPr>
        <w:t xml:space="preserve">-weighted data onto N4 bias-field-corrected FLASH magnitude data (http://github.com/stnava/ANTs). Given the difficulty of segmenting brainstem and cerebellar nuclei on </w:t>
      </w:r>
      <w:r w:rsidRPr="00DD6F9E">
        <w:rPr>
          <w:rFonts w:ascii="Times New Roman" w:hAnsi="Times New Roman" w:cs="Times New Roman"/>
          <w:i/>
          <w:color w:val="000000"/>
          <w:szCs w:val="20"/>
        </w:rPr>
        <w:t>T</w:t>
      </w:r>
      <w:r w:rsidRPr="00DD6F9E">
        <w:rPr>
          <w:rFonts w:ascii="Times New Roman" w:hAnsi="Times New Roman" w:cs="Times New Roman"/>
          <w:color w:val="000000"/>
          <w:szCs w:val="20"/>
          <w:vertAlign w:val="subscript"/>
        </w:rPr>
        <w:t>1</w:t>
      </w:r>
      <w:r w:rsidRPr="00DD6F9E">
        <w:rPr>
          <w:rFonts w:ascii="Times New Roman" w:hAnsi="Times New Roman" w:cs="Times New Roman"/>
          <w:color w:val="000000"/>
          <w:szCs w:val="20"/>
        </w:rPr>
        <w:t xml:space="preserve">-weighted data due to lack of contrast, in addition to the infeasibility of performing manual segmentation of multiple nuclei in many subjects, we utilized an atlas-based registration approach to achieve accurate delineations of brainstem/cerebellar nuclei. Specifically, the diffeomorphic </w:t>
      </w:r>
      <w:r w:rsidR="00AC383C">
        <w:rPr>
          <w:rFonts w:ascii="Times New Roman" w:hAnsi="Times New Roman" w:cs="Times New Roman"/>
          <w:color w:val="000000"/>
          <w:szCs w:val="20"/>
        </w:rPr>
        <w:t>g</w:t>
      </w:r>
      <w:r w:rsidR="00AC383C" w:rsidRPr="00DD6F9E">
        <w:rPr>
          <w:rFonts w:ascii="Times New Roman" w:hAnsi="Times New Roman" w:cs="Times New Roman"/>
          <w:color w:val="000000"/>
          <w:szCs w:val="20"/>
        </w:rPr>
        <w:t>reedy</w:t>
      </w:r>
      <w:r w:rsidRPr="00DD6F9E">
        <w:rPr>
          <w:rFonts w:ascii="Times New Roman" w:hAnsi="Times New Roman" w:cs="Times New Roman"/>
          <w:color w:val="000000"/>
          <w:szCs w:val="20"/>
        </w:rPr>
        <w:t>-</w:t>
      </w:r>
      <w:proofErr w:type="spellStart"/>
      <w:r w:rsidRPr="00DD6F9E">
        <w:rPr>
          <w:rFonts w:ascii="Times New Roman" w:hAnsi="Times New Roman" w:cs="Times New Roman"/>
          <w:color w:val="000000"/>
          <w:szCs w:val="20"/>
        </w:rPr>
        <w:t>SyN</w:t>
      </w:r>
      <w:proofErr w:type="spellEnd"/>
      <w:r w:rsidRPr="00DD6F9E">
        <w:rPr>
          <w:rFonts w:ascii="Times New Roman" w:hAnsi="Times New Roman" w:cs="Times New Roman"/>
          <w:color w:val="000000"/>
          <w:szCs w:val="20"/>
        </w:rPr>
        <w:t xml:space="preserve"> </w:t>
      </w:r>
      <w:r w:rsidR="00AC383C" w:rsidRPr="00DD6F9E">
        <w:rPr>
          <w:rFonts w:ascii="Times New Roman" w:hAnsi="Times New Roman" w:cs="Times New Roman"/>
          <w:color w:val="000000"/>
          <w:szCs w:val="20"/>
        </w:rPr>
        <w:t>ANT</w:t>
      </w:r>
      <w:r w:rsidR="00AC383C">
        <w:rPr>
          <w:rFonts w:ascii="Times New Roman" w:hAnsi="Times New Roman" w:cs="Times New Roman"/>
          <w:color w:val="000000"/>
          <w:szCs w:val="20"/>
        </w:rPr>
        <w:t>s</w:t>
      </w:r>
      <w:r w:rsidR="00AC383C" w:rsidRPr="00DD6F9E">
        <w:rPr>
          <w:rFonts w:ascii="Times New Roman" w:hAnsi="Times New Roman" w:cs="Times New Roman"/>
          <w:color w:val="000000"/>
          <w:szCs w:val="20"/>
        </w:rPr>
        <w:t xml:space="preserve"> </w:t>
      </w:r>
      <w:r w:rsidRPr="00DD6F9E">
        <w:rPr>
          <w:rFonts w:ascii="Times New Roman" w:hAnsi="Times New Roman" w:cs="Times New Roman"/>
          <w:color w:val="000000"/>
          <w:szCs w:val="20"/>
        </w:rPr>
        <w:t xml:space="preserve">non-linear transformation model (http://github.com/stnava/ANTs) was used to compute a nonlinear transformation warp between MP2RAGE and MNI space, which was used to map each subject’s QSM data into standard space for subsequent calculation of a population-specific average image. The standardized QSM template exhibited high contrast in brainstem/cerebellar regions and was used to carefully delineate masks of the STN, SN, </w:t>
      </w:r>
      <w:r w:rsidR="00AC383C">
        <w:rPr>
          <w:rFonts w:ascii="Times New Roman" w:hAnsi="Times New Roman" w:cs="Times New Roman"/>
          <w:color w:val="000000"/>
          <w:szCs w:val="20"/>
        </w:rPr>
        <w:t>RN</w:t>
      </w:r>
      <w:r w:rsidRPr="00DD6F9E">
        <w:rPr>
          <w:rFonts w:ascii="Times New Roman" w:hAnsi="Times New Roman" w:cs="Times New Roman"/>
          <w:color w:val="000000"/>
          <w:szCs w:val="20"/>
        </w:rPr>
        <w:t xml:space="preserve"> and </w:t>
      </w:r>
      <w:r w:rsidR="00AC383C">
        <w:rPr>
          <w:rFonts w:ascii="Times New Roman" w:hAnsi="Times New Roman" w:cs="Times New Roman"/>
          <w:color w:val="000000"/>
          <w:szCs w:val="20"/>
        </w:rPr>
        <w:t>DN</w:t>
      </w:r>
      <w:r w:rsidRPr="00DD6F9E">
        <w:rPr>
          <w:rFonts w:ascii="Times New Roman" w:hAnsi="Times New Roman" w:cs="Times New Roman"/>
          <w:color w:val="000000"/>
          <w:szCs w:val="20"/>
        </w:rPr>
        <w:t xml:space="preserve"> (Fig. </w:t>
      </w:r>
      <w:r w:rsidR="00AC383C">
        <w:rPr>
          <w:rFonts w:ascii="Times New Roman" w:hAnsi="Times New Roman" w:cs="Times New Roman"/>
          <w:color w:val="000000"/>
          <w:szCs w:val="20"/>
        </w:rPr>
        <w:t>1</w:t>
      </w:r>
      <w:r w:rsidRPr="00DD6F9E">
        <w:rPr>
          <w:rFonts w:ascii="Times New Roman" w:hAnsi="Times New Roman" w:cs="Times New Roman"/>
          <w:color w:val="000000"/>
          <w:szCs w:val="20"/>
        </w:rPr>
        <w:t xml:space="preserve">). All masks were delineated by the same operator and were subsequently warped back into native QSM space. The same atlas-based registration procedure was applied to obtain subject-specific masks of the lateral ventricles, which were used for referencing the QSM data to </w:t>
      </w:r>
      <w:r w:rsidR="00AC383C">
        <w:rPr>
          <w:rFonts w:ascii="Times New Roman" w:hAnsi="Times New Roman" w:cs="Times New Roman"/>
          <w:color w:val="000000"/>
          <w:szCs w:val="20"/>
        </w:rPr>
        <w:t>cerebrospinal fluid (</w:t>
      </w:r>
      <w:r w:rsidR="007C4B7D">
        <w:rPr>
          <w:rFonts w:ascii="Times New Roman" w:hAnsi="Times New Roman" w:cs="Times New Roman"/>
          <w:color w:val="000000"/>
          <w:szCs w:val="20"/>
        </w:rPr>
        <w:t xml:space="preserve">CSF; </w:t>
      </w:r>
      <w:r w:rsidR="00AC383C">
        <w:rPr>
          <w:rFonts w:ascii="Times New Roman" w:hAnsi="Times New Roman" w:cs="Times New Roman"/>
          <w:color w:val="000000"/>
          <w:szCs w:val="20"/>
        </w:rPr>
        <w:t>median values)</w:t>
      </w:r>
      <w:r w:rsidRPr="00DD6F9E">
        <w:rPr>
          <w:rFonts w:ascii="Times New Roman" w:hAnsi="Times New Roman" w:cs="Times New Roman"/>
          <w:color w:val="000000"/>
          <w:szCs w:val="20"/>
        </w:rPr>
        <w:t xml:space="preserve">. All masks </w:t>
      </w:r>
      <w:r w:rsidRPr="00DD6F9E">
        <w:rPr>
          <w:rFonts w:ascii="Times New Roman" w:hAnsi="Times New Roman" w:cs="Times New Roman"/>
          <w:color w:val="000000"/>
          <w:szCs w:val="20"/>
        </w:rPr>
        <w:lastRenderedPageBreak/>
        <w:t xml:space="preserve">were </w:t>
      </w:r>
      <w:proofErr w:type="spellStart"/>
      <w:r w:rsidRPr="00DD6F9E">
        <w:rPr>
          <w:rFonts w:ascii="Times New Roman" w:hAnsi="Times New Roman" w:cs="Times New Roman"/>
          <w:color w:val="000000"/>
          <w:szCs w:val="20"/>
        </w:rPr>
        <w:t>thresholded</w:t>
      </w:r>
      <w:proofErr w:type="spellEnd"/>
      <w:r w:rsidRPr="00DD6F9E">
        <w:rPr>
          <w:rFonts w:ascii="Times New Roman" w:hAnsi="Times New Roman" w:cs="Times New Roman"/>
          <w:color w:val="000000"/>
          <w:szCs w:val="20"/>
        </w:rPr>
        <w:t xml:space="preserve"> at 0.5 to ensure maximal inclusion of GM tissue while limiting </w:t>
      </w:r>
      <w:r w:rsidR="00AC383C" w:rsidRPr="00DD6F9E">
        <w:rPr>
          <w:rFonts w:ascii="Times New Roman" w:hAnsi="Times New Roman" w:cs="Times New Roman"/>
          <w:color w:val="000000"/>
          <w:szCs w:val="20"/>
        </w:rPr>
        <w:t>partial</w:t>
      </w:r>
      <w:r w:rsidR="00AC383C">
        <w:rPr>
          <w:rFonts w:ascii="Times New Roman" w:hAnsi="Times New Roman" w:cs="Times New Roman"/>
          <w:color w:val="000000"/>
          <w:szCs w:val="20"/>
        </w:rPr>
        <w:t>-</w:t>
      </w:r>
      <w:r w:rsidRPr="00DD6F9E">
        <w:rPr>
          <w:rFonts w:ascii="Times New Roman" w:hAnsi="Times New Roman" w:cs="Times New Roman"/>
          <w:color w:val="000000"/>
          <w:szCs w:val="20"/>
        </w:rPr>
        <w:t>volume effects. Following visual inspection of all the masks for quality, median susceptibility values from all ROIs were computed for further analysis.</w:t>
      </w:r>
    </w:p>
    <w:p w14:paraId="1E6B64A2" w14:textId="1ADDEFA8" w:rsidR="00784113" w:rsidRPr="00DD6F9E" w:rsidRDefault="00E45C16" w:rsidP="00DD6F9E">
      <w:pPr>
        <w:spacing w:before="240" w:after="120"/>
        <w:rPr>
          <w:rFonts w:ascii="Times New Roman" w:hAnsi="Times New Roman"/>
          <w:b/>
          <w:sz w:val="20"/>
          <w:szCs w:val="20"/>
        </w:rPr>
      </w:pPr>
      <w:r w:rsidRPr="00DD6F9E">
        <w:rPr>
          <w:rFonts w:ascii="Times New Roman" w:hAnsi="Times New Roman"/>
          <w:b/>
          <w:szCs w:val="20"/>
        </w:rPr>
        <w:t>1.4</w:t>
      </w:r>
      <w:r w:rsidR="00402127">
        <w:rPr>
          <w:rFonts w:ascii="Times New Roman" w:hAnsi="Times New Roman"/>
          <w:b/>
          <w:szCs w:val="20"/>
        </w:rPr>
        <w:tab/>
      </w:r>
      <w:r w:rsidR="00784113" w:rsidRPr="00DD6F9E">
        <w:rPr>
          <w:rFonts w:ascii="Times New Roman" w:hAnsi="Times New Roman"/>
          <w:b/>
          <w:szCs w:val="20"/>
        </w:rPr>
        <w:t>Quality</w:t>
      </w:r>
      <w:r w:rsidR="00402127">
        <w:rPr>
          <w:rFonts w:ascii="Times New Roman" w:hAnsi="Times New Roman"/>
          <w:b/>
          <w:szCs w:val="20"/>
        </w:rPr>
        <w:t>-c</w:t>
      </w:r>
      <w:r w:rsidR="00402127" w:rsidRPr="00DD6F9E">
        <w:rPr>
          <w:rFonts w:ascii="Times New Roman" w:hAnsi="Times New Roman"/>
          <w:b/>
          <w:szCs w:val="20"/>
        </w:rPr>
        <w:t>ontrol</w:t>
      </w:r>
      <w:r w:rsidR="00402127">
        <w:rPr>
          <w:rFonts w:ascii="Times New Roman" w:hAnsi="Times New Roman"/>
          <w:b/>
          <w:szCs w:val="20"/>
        </w:rPr>
        <w:t xml:space="preserve"> procedures</w:t>
      </w:r>
    </w:p>
    <w:p w14:paraId="19006CC0" w14:textId="26B76F69" w:rsidR="00784113" w:rsidRPr="00DD6F9E" w:rsidRDefault="00402127" w:rsidP="00784113">
      <w:pPr>
        <w:widowControl w:val="0"/>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To account for potential differences in the severity of motion-related image artifacts</w:t>
      </w:r>
      <w:r w:rsidR="00784113" w:rsidRPr="00DD6F9E">
        <w:rPr>
          <w:rFonts w:ascii="Times New Roman" w:hAnsi="Times New Roman" w:cs="Times New Roman"/>
          <w:color w:val="000000"/>
          <w:szCs w:val="20"/>
        </w:rPr>
        <w:t xml:space="preserve">, we used a step-wise, multivariate </w:t>
      </w:r>
      <w:r w:rsidRPr="00DD6F9E">
        <w:rPr>
          <w:rFonts w:ascii="Times New Roman" w:hAnsi="Times New Roman" w:cs="Times New Roman"/>
          <w:color w:val="000000"/>
          <w:szCs w:val="20"/>
        </w:rPr>
        <w:t>outlier</w:t>
      </w:r>
      <w:r>
        <w:rPr>
          <w:rFonts w:ascii="Times New Roman" w:hAnsi="Times New Roman" w:cs="Times New Roman"/>
          <w:color w:val="000000"/>
          <w:szCs w:val="20"/>
        </w:rPr>
        <w:t>-</w:t>
      </w:r>
      <w:r w:rsidR="00784113" w:rsidRPr="00DD6F9E">
        <w:rPr>
          <w:rFonts w:ascii="Times New Roman" w:hAnsi="Times New Roman" w:cs="Times New Roman"/>
          <w:color w:val="000000"/>
          <w:szCs w:val="20"/>
        </w:rPr>
        <w:t xml:space="preserve">detection approach implementing a robust </w:t>
      </w:r>
      <w:proofErr w:type="spellStart"/>
      <w:r w:rsidR="00784113" w:rsidRPr="00DD6F9E">
        <w:rPr>
          <w:rFonts w:ascii="Times New Roman" w:hAnsi="Times New Roman" w:cs="Times New Roman"/>
          <w:color w:val="000000"/>
          <w:szCs w:val="20"/>
        </w:rPr>
        <w:t>Mahalanobis</w:t>
      </w:r>
      <w:proofErr w:type="spellEnd"/>
      <w:r w:rsidR="00784113" w:rsidRPr="00DD6F9E">
        <w:rPr>
          <w:rFonts w:ascii="Times New Roman" w:hAnsi="Times New Roman" w:cs="Times New Roman"/>
          <w:color w:val="000000"/>
          <w:szCs w:val="20"/>
        </w:rPr>
        <w:t xml:space="preserve"> distance framework </w:t>
      </w:r>
      <w:r w:rsidR="00784113" w:rsidRPr="00DD6F9E">
        <w:rPr>
          <w:rFonts w:ascii="Times New Roman" w:hAnsi="Times New Roman" w:cs="Times New Roman"/>
          <w:color w:val="000000"/>
          <w:szCs w:val="20"/>
          <w:highlight w:val="yellow"/>
        </w:rPr>
        <w:fldChar w:fldCharType="begin" w:fldLock="1"/>
      </w:r>
      <w:r w:rsidR="00784113" w:rsidRPr="00DD6F9E">
        <w:rPr>
          <w:rFonts w:ascii="Times New Roman" w:hAnsi="Times New Roman" w:cs="Times New Roman"/>
          <w:color w:val="000000"/>
          <w:szCs w:val="20"/>
          <w:highlight w:val="yellow"/>
        </w:rPr>
        <w:instrText>ADDIN CSL_CITATION { "citationItems" : [ { "id" : "ITEM-1", "itemData" : { "ISSN" : "20734859", "abstract" : "Abstract Assessing the assumption of multivariate normality is required by many parametric mul- tivariate statistical methods, such as MANOVA, linear discriminant analysis, principal component analysis, canonical correlation, etc. It is important to assess multivariate normality in order to proceed with such statistical methods. There are many analytical methods proposed for checking multivariate normality. However, deciding which method to use is a challenging process, since each method may give different results under certain conditions. Hence, we may say that there is no best method, which is valid under any condition, for normality checking. In addition to numerical results, it is very useful to use graphical methods to decide on multivariate normality. Combining the numerical results from several methods with graphical approaches can be useful and provide more reliable decisions. Here, we present an R package, MVN, to assess multivariate normality. It contains the three most widely used multivariate normality tests, including Mardia\u2019s, Henze-Zirkler\u2019s and Royston\u2019s, and graphical approaches, including chi-square Q-Q, perspective and contour plots. It also includes two multivariate outlier detection methods, which are based on robust Mahalanobis distances. Moreover, this package offers functions to check the univariate normality of marginal distributions through both tests and plots. Furthermore, especially for non-R users, we provide a user-friendly web application of the package. This application is available at http://www.biosoft.hacettepe.edu.tr/MVN/.", "author" : [ { "dropping-particle" : "", "family" : "Korkmaz", "given" : "Selcuk", "non-dropping-particle" : "", "parse-names" : false, "suffix" : "" }, { "dropping-particle" : "", "family" : "Goksuluk", "given" : "Dincer", "non-dropping-particle" : "", "parse-names" : false, "suffix" : "" }, { "dropping-particle" : "", "family" : "Zararsiz", "given" : "Gokmen", "non-dropping-particle" : "", "parse-names" : false, "suffix" : "" } ], "container-title" : "The R Journal", "id" : "ITEM-1", "issue" : "2013", "issued" : { "date-parts" : [ [ "2014" ] ] }, "page" : "151-162", "title" : "MVN: An R package for assessing multivariate normality", "type" : "article-journal", "volume" : "6" }, "uris" : [ "http://www.mendeley.com/documents/?uuid=c2b372da-c935-42d8-ad13-f009b13c5d24" ] } ], "mendeley" : { "formattedCitation" : "(15)", "plainTextFormattedCitation" : "(15)", "previouslyFormattedCitation" : "(15)" }, "properties" : { "noteIndex" : 0 }, "schema" : "https://github.com/citation-style-language/schema/raw/master/csl-citation.json" }</w:instrText>
      </w:r>
      <w:r w:rsidR="00784113" w:rsidRPr="00DD6F9E">
        <w:rPr>
          <w:rFonts w:ascii="Times New Roman" w:hAnsi="Times New Roman" w:cs="Times New Roman"/>
          <w:color w:val="000000"/>
          <w:szCs w:val="20"/>
          <w:highlight w:val="yellow"/>
        </w:rPr>
        <w:fldChar w:fldCharType="separate"/>
      </w:r>
      <w:r w:rsidR="00784113" w:rsidRPr="00DD6F9E">
        <w:rPr>
          <w:rFonts w:ascii="Times New Roman" w:hAnsi="Times New Roman" w:cs="Times New Roman"/>
          <w:noProof/>
          <w:color w:val="000000"/>
          <w:szCs w:val="20"/>
          <w:highlight w:val="yellow"/>
        </w:rPr>
        <w:t>(15)</w:t>
      </w:r>
      <w:r w:rsidR="00784113" w:rsidRPr="00DD6F9E">
        <w:rPr>
          <w:rFonts w:ascii="Times New Roman" w:hAnsi="Times New Roman" w:cs="Times New Roman"/>
          <w:color w:val="000000"/>
          <w:szCs w:val="20"/>
          <w:highlight w:val="yellow"/>
        </w:rPr>
        <w:fldChar w:fldCharType="end"/>
      </w:r>
      <w:r w:rsidR="00784113" w:rsidRPr="00DD6F9E">
        <w:rPr>
          <w:rFonts w:ascii="Times New Roman" w:hAnsi="Times New Roman" w:cs="Times New Roman"/>
          <w:color w:val="000000"/>
          <w:szCs w:val="20"/>
        </w:rPr>
        <w:t xml:space="preserve"> to remove low-quality data based on </w:t>
      </w:r>
      <w:r w:rsidR="00784113" w:rsidRPr="00DD6F9E">
        <w:rPr>
          <w:rFonts w:ascii="Times New Roman" w:hAnsi="Times New Roman" w:cs="Times New Roman"/>
          <w:i/>
          <w:iCs/>
          <w:color w:val="000000"/>
          <w:szCs w:val="20"/>
        </w:rPr>
        <w:t xml:space="preserve">(a) </w:t>
      </w:r>
      <w:r w:rsidR="00784113" w:rsidRPr="00DD6F9E">
        <w:rPr>
          <w:rFonts w:ascii="Times New Roman" w:hAnsi="Times New Roman" w:cs="Times New Roman"/>
          <w:color w:val="000000"/>
          <w:szCs w:val="20"/>
        </w:rPr>
        <w:t xml:space="preserve">structural image quality indices calculated on the magnitude </w:t>
      </w:r>
      <w:r>
        <w:rPr>
          <w:rFonts w:ascii="Times New Roman" w:hAnsi="Times New Roman" w:cs="Times New Roman"/>
          <w:color w:val="000000"/>
          <w:szCs w:val="20"/>
        </w:rPr>
        <w:t xml:space="preserve">structural </w:t>
      </w:r>
      <w:r w:rsidR="00784113" w:rsidRPr="00DD6F9E">
        <w:rPr>
          <w:rFonts w:ascii="Times New Roman" w:hAnsi="Times New Roman" w:cs="Times New Roman"/>
          <w:color w:val="000000"/>
          <w:szCs w:val="20"/>
        </w:rPr>
        <w:t>image</w:t>
      </w:r>
      <w:r>
        <w:rPr>
          <w:rFonts w:ascii="Times New Roman" w:hAnsi="Times New Roman" w:cs="Times New Roman"/>
          <w:color w:val="000000"/>
          <w:szCs w:val="20"/>
        </w:rPr>
        <w:t>s</w:t>
      </w:r>
      <w:r w:rsidR="00784113" w:rsidRPr="00DD6F9E">
        <w:rPr>
          <w:rFonts w:ascii="Times New Roman" w:hAnsi="Times New Roman" w:cs="Times New Roman"/>
          <w:color w:val="000000"/>
          <w:szCs w:val="20"/>
        </w:rPr>
        <w:t xml:space="preserve"> and </w:t>
      </w:r>
      <w:r w:rsidR="00784113" w:rsidRPr="00DD6F9E">
        <w:rPr>
          <w:rFonts w:ascii="Times New Roman" w:hAnsi="Times New Roman" w:cs="Times New Roman"/>
          <w:i/>
          <w:iCs/>
          <w:color w:val="000000"/>
          <w:szCs w:val="20"/>
        </w:rPr>
        <w:t xml:space="preserve">(b) </w:t>
      </w:r>
      <w:r w:rsidR="00784113" w:rsidRPr="00DD6F9E">
        <w:rPr>
          <w:rFonts w:ascii="Times New Roman" w:hAnsi="Times New Roman" w:cs="Times New Roman"/>
          <w:color w:val="000000"/>
          <w:szCs w:val="20"/>
        </w:rPr>
        <w:t xml:space="preserve">susceptibility values extracted from subcortical nuclei. In general, </w:t>
      </w:r>
      <w:proofErr w:type="spellStart"/>
      <w:r w:rsidR="00784113" w:rsidRPr="00DD6F9E">
        <w:rPr>
          <w:rFonts w:ascii="Times New Roman" w:hAnsi="Times New Roman" w:cs="Times New Roman"/>
          <w:color w:val="000000"/>
          <w:szCs w:val="20"/>
        </w:rPr>
        <w:t>Mahalanobis</w:t>
      </w:r>
      <w:proofErr w:type="spellEnd"/>
      <w:r w:rsidR="00784113" w:rsidRPr="00DD6F9E">
        <w:rPr>
          <w:rFonts w:ascii="Times New Roman" w:hAnsi="Times New Roman" w:cs="Times New Roman"/>
          <w:color w:val="000000"/>
          <w:szCs w:val="20"/>
        </w:rPr>
        <w:t xml:space="preserve"> distance calculates how far each observation is to the center of a joint distribution, which can be thought of as the centroid in multivariate space. Robust distances </w:t>
      </w:r>
      <w:r w:rsidR="00784113" w:rsidRPr="00DD6F9E">
        <w:rPr>
          <w:rFonts w:ascii="Times New Roman" w:hAnsi="Times New Roman" w:cs="Times New Roman"/>
          <w:szCs w:val="20"/>
        </w:rPr>
        <w:t xml:space="preserve">are estimated from minimum covariance determinant estimators rather than the sample covariance. Data were regarded as outliers if the robust </w:t>
      </w:r>
      <w:proofErr w:type="spellStart"/>
      <w:r w:rsidR="00784113" w:rsidRPr="00DD6F9E">
        <w:rPr>
          <w:rFonts w:ascii="Times New Roman" w:hAnsi="Times New Roman" w:cs="Times New Roman"/>
          <w:szCs w:val="20"/>
        </w:rPr>
        <w:t>Mahalanobis</w:t>
      </w:r>
      <w:proofErr w:type="spellEnd"/>
      <w:r w:rsidR="00784113" w:rsidRPr="00DD6F9E">
        <w:rPr>
          <w:rFonts w:ascii="Times New Roman" w:hAnsi="Times New Roman" w:cs="Times New Roman"/>
          <w:szCs w:val="20"/>
        </w:rPr>
        <w:t xml:space="preserve"> distance was greater than </w:t>
      </w:r>
      <w:r>
        <w:rPr>
          <w:rFonts w:ascii="Times New Roman" w:hAnsi="Times New Roman" w:cs="Times New Roman"/>
          <w:szCs w:val="20"/>
        </w:rPr>
        <w:t xml:space="preserve">the </w:t>
      </w:r>
      <w:r w:rsidR="00784113" w:rsidRPr="00DD6F9E">
        <w:rPr>
          <w:rFonts w:ascii="Times New Roman" w:hAnsi="Times New Roman" w:cs="Times New Roman"/>
          <w:szCs w:val="20"/>
        </w:rPr>
        <w:t xml:space="preserve">97.5% quantile of the chi-square distribution </w:t>
      </w:r>
      <w:r w:rsidR="00784113" w:rsidRPr="00DD6F9E">
        <w:rPr>
          <w:rFonts w:ascii="Times New Roman" w:hAnsi="Times New Roman" w:cs="Times New Roman"/>
          <w:szCs w:val="20"/>
          <w:highlight w:val="yellow"/>
        </w:rPr>
        <w:t xml:space="preserve">(Supplementary Figure </w:t>
      </w:r>
      <w:r>
        <w:rPr>
          <w:rFonts w:ascii="Times New Roman" w:hAnsi="Times New Roman" w:cs="Times New Roman"/>
          <w:szCs w:val="20"/>
          <w:highlight w:val="yellow"/>
        </w:rPr>
        <w:t>S</w:t>
      </w:r>
      <w:r w:rsidR="00784113" w:rsidRPr="00DD6F9E">
        <w:rPr>
          <w:rFonts w:ascii="Times New Roman" w:hAnsi="Times New Roman" w:cs="Times New Roman"/>
          <w:szCs w:val="20"/>
          <w:highlight w:val="yellow"/>
        </w:rPr>
        <w:t>1)</w:t>
      </w:r>
      <w:r w:rsidR="00784113" w:rsidRPr="00DD6F9E">
        <w:rPr>
          <w:rFonts w:ascii="Times New Roman" w:hAnsi="Times New Roman" w:cs="Times New Roman"/>
          <w:szCs w:val="20"/>
        </w:rPr>
        <w:t xml:space="preserve">. In the first step, multivariate outliers were detected based on </w:t>
      </w:r>
      <w:r w:rsidR="00784113" w:rsidRPr="00DD6F9E">
        <w:rPr>
          <w:rFonts w:ascii="Times New Roman" w:hAnsi="Times New Roman" w:cs="Times New Roman"/>
          <w:i/>
          <w:iCs/>
          <w:szCs w:val="20"/>
        </w:rPr>
        <w:t xml:space="preserve">(a) </w:t>
      </w:r>
      <w:r w:rsidR="00784113" w:rsidRPr="00DD6F9E">
        <w:rPr>
          <w:rFonts w:ascii="Times New Roman" w:hAnsi="Times New Roman" w:cs="Times New Roman"/>
          <w:szCs w:val="20"/>
        </w:rPr>
        <w:t xml:space="preserve">the Shannon entropy focus criterion (EFC), which is an index for image ghosting and blurring </w:t>
      </w:r>
      <w:r w:rsidR="00784113" w:rsidRPr="00DD6F9E">
        <w:rPr>
          <w:rFonts w:ascii="Times New Roman" w:hAnsi="Times New Roman" w:cs="Times New Roman"/>
          <w:szCs w:val="20"/>
          <w:highlight w:val="yellow"/>
        </w:rPr>
        <w:fldChar w:fldCharType="begin" w:fldLock="1"/>
      </w:r>
      <w:r w:rsidR="00784113" w:rsidRPr="00DD6F9E">
        <w:rPr>
          <w:rFonts w:ascii="Times New Roman" w:hAnsi="Times New Roman" w:cs="Times New Roman"/>
          <w:szCs w:val="20"/>
          <w:highlight w:val="yellow"/>
        </w:rPr>
        <w:instrText>ADDIN CSL_CITATION { "citationItems" : [ { "id" : "ITEM-1", "itemData" : { "DOI" : "10.1109/42.650886", "ISBN" : "0278-0062 (Print)\\r0278-0062 (Linking)", "ISSN" : "0278-0062", "PMID" : "9533590", "abstract" : "We present the use of an entropy focus criterion to enable automatic focusing of motion corrupted magnetic resonance images. We demonstrate the principle using illustrative examples from cooperative volunteers. Our technique can determine unknown patient motion or use knowledge of motion from other measures as a starting estimate. The motion estimate is used to compensate the acquired data and is iteratively refined using the image entropy. Entropy focuses the whole image principally by favoring the removal of motion induced ghosts and blurring from otherwise dark regions of the image. Using only the image data, and no special hardware or pulse sequences, we demonstrate correction for arbitrary rigid-body translational motion in the imaging plane and for a single rotation. Extension to three-dimensional (3-D) and more general motion should be possible. The algorithm is able to determine volunteer motion well. The mean absolute deviation between algorithm and navigator-echo-determined motion is comparable to the displacement step size used in the algorithm. Local deviations from the recorded motion or navigator-determined motion are explained and we indicate how enhanced focus criteria may be derived. In all cases we were able to compensate images for patient motion, reducing blurring and ghosting.", "author" : [ { "dropping-particle" : "", "family" : "Atkinson", "given" : "David", "non-dropping-particle" : "", "parse-names" : false, "suffix" : "" }, { "dropping-particle" : "", "family" : "Hill", "given" : "Derek L", "non-dropping-particle" : "", "parse-names" : false, "suffix" : "" }, { "dropping-particle" : "", "family" : "Stoyle", "given" : "Paul N", "non-dropping-particle" : "", "parse-names" : false, "suffix" : "" }, { "dropping-particle" : "", "family" : "Summers", "given" : "Paul E", "non-dropping-particle" : "", "parse-names" : false, "suffix" : "" }, { "dropping-particle" : "", "family" : "Keevil", "given" : "Stephen F", "non-dropping-particle" : "", "parse-names" : false, "suffix" : "" } ], "container-title" : "IEEE transactions on medical imaging", "id" : "ITEM-1", "issue" : "6", "issued" : { "date-parts" : [ [ "1997" ] ] }, "page" : "903-10", "title" : "Automatic correction of motion artifacts in magnetic resonance images using an entropy focus criterion.", "type" : "article-journal", "volume" : "16" }, "uris" : [ "http://www.mendeley.com/documents/?uuid=dc59de08-5f8c-4e61-8ce4-ca3991d67eb3" ] } ], "mendeley" : { "formattedCitation" : "(21)", "plainTextFormattedCitation" : "(21)", "previouslyFormattedCitation" : "(21)" }, "properties" : { "noteIndex" : 0 }, "schema" : "https://github.com/citation-style-language/schema/raw/master/csl-citation.json" }</w:instrText>
      </w:r>
      <w:r w:rsidR="00784113" w:rsidRPr="00DD6F9E">
        <w:rPr>
          <w:rFonts w:ascii="Times New Roman" w:hAnsi="Times New Roman" w:cs="Times New Roman"/>
          <w:szCs w:val="20"/>
          <w:highlight w:val="yellow"/>
        </w:rPr>
        <w:fldChar w:fldCharType="separate"/>
      </w:r>
      <w:r w:rsidR="00784113" w:rsidRPr="00DD6F9E">
        <w:rPr>
          <w:rFonts w:ascii="Times New Roman" w:hAnsi="Times New Roman" w:cs="Times New Roman"/>
          <w:noProof/>
          <w:szCs w:val="20"/>
          <w:highlight w:val="yellow"/>
        </w:rPr>
        <w:t>(21)</w:t>
      </w:r>
      <w:r w:rsidR="00784113" w:rsidRPr="00DD6F9E">
        <w:rPr>
          <w:rFonts w:ascii="Times New Roman" w:hAnsi="Times New Roman" w:cs="Times New Roman"/>
          <w:szCs w:val="20"/>
          <w:highlight w:val="yellow"/>
        </w:rPr>
        <w:fldChar w:fldCharType="end"/>
      </w:r>
      <w:r w:rsidR="00784113" w:rsidRPr="00DD6F9E">
        <w:rPr>
          <w:rFonts w:ascii="Times New Roman" w:hAnsi="Times New Roman" w:cs="Times New Roman"/>
          <w:color w:val="000000"/>
          <w:szCs w:val="20"/>
        </w:rPr>
        <w:t xml:space="preserve">; </w:t>
      </w:r>
      <w:r w:rsidR="00784113" w:rsidRPr="00DD6F9E">
        <w:rPr>
          <w:rFonts w:ascii="Times New Roman" w:hAnsi="Times New Roman" w:cs="Times New Roman"/>
          <w:i/>
          <w:iCs/>
          <w:color w:val="000000"/>
          <w:szCs w:val="20"/>
        </w:rPr>
        <w:t xml:space="preserve">(b) </w:t>
      </w:r>
      <w:r w:rsidR="00784113" w:rsidRPr="00DD6F9E">
        <w:rPr>
          <w:rFonts w:ascii="Times New Roman" w:hAnsi="Times New Roman" w:cs="Times New Roman"/>
          <w:color w:val="000000"/>
          <w:szCs w:val="20"/>
        </w:rPr>
        <w:t xml:space="preserve">the quality index 1 (QI1), which is an index for image degradation resulting from bulk motion, residual magnetization, incomplete spoiling and ghosting </w:t>
      </w:r>
      <w:r w:rsidR="00784113" w:rsidRPr="00DD6F9E">
        <w:rPr>
          <w:rFonts w:ascii="Times New Roman" w:hAnsi="Times New Roman" w:cs="Times New Roman"/>
          <w:color w:val="000000"/>
          <w:szCs w:val="20"/>
          <w:highlight w:val="yellow"/>
        </w:rPr>
        <w:fldChar w:fldCharType="begin" w:fldLock="1"/>
      </w:r>
      <w:r w:rsidR="00784113" w:rsidRPr="00DD6F9E">
        <w:rPr>
          <w:rFonts w:ascii="Times New Roman" w:hAnsi="Times New Roman" w:cs="Times New Roman"/>
          <w:color w:val="000000"/>
          <w:szCs w:val="20"/>
          <w:highlight w:val="yellow"/>
        </w:rPr>
        <w:instrText>ADDIN CSL_CITATION { "citationItems" : [ { "id" : "ITEM-1", "itemData" : { "DOI" : "10.1002/mrm.21992", "ISBN" : "1522-2594 (Electronic) 0740-3194 (Linking)", "ISSN" : "07403194", "PMID" : "19526493", "abstract" : "MRI has evolved into an important diagnostic technique in medical imaging. However, reliability of the derived diagnosis can be degraded by artifacts, which challenge both radiologists and automatic computer-aided diagnosis. This work proposes a fully-automatic method for measuring image quality of three-dimensional (3D) structural MRI. Quality measures are derived by analyzing the air background of magnitude images and are capable of detecting image degradation from several sources, including bulk motion, residual magnetization from incomplete spoiling, blurring, and ghosting. The method has been validated on 749 3D T(1)-weighted 1.5T and 3T head scans acquired at 36 Alzheimer's Disease Neuroimaging Initiative (ADNI) study sites operating with various software and hardware combinations. Results are compared against qualitative grades assigned by the ADNI quality control center (taken as the reference standard). The derived quality indices are independent of the MRI system used and agree with the reference standard quality ratings with high sensitivity and specificity (&gt;85%). The proposed procedures for quality assessment could be of great value for both research and routine clinical imaging. It could greatly improve workflow through its ability to rule out the need for a repeat scan while the patient is still in the magnet bore.", "author" : [ { "dropping-particle" : "", "family" : "Mortamet", "given" : "Benedict", "non-dropping-particle" : "", "parse-names" : false, "suffix" : "" }, { "dropping-particle" : "", "family" : "Bernstein", "given" : "Matt A.", "non-dropping-particle" : "", "parse-names" : false, "suffix" : "" }, { "dropping-particle" : "", "family" : "Jack", "given" : "Clifford R.", "non-dropping-particle" : "", "parse-names" : false, "suffix" : "" }, { "dropping-particle" : "", "family" : "Gunter", "given" : "Jeffrey L.", "non-dropping-particle" : "", "parse-names" : false, "suffix" : "" }, { "dropping-particle" : "", "family" : "Ward", "given" : "Chadwick", "non-dropping-particle" : "", "parse-names" : false, "suffix" : "" }, { "dropping-particle" : "", "family" : "Britson", "given" : "Paula J.", "non-dropping-particle" : "", "parse-names" : false, "suffix" : "" }, { "dropping-particle" : "", "family" : "Meuli", "given" : "Reto", "non-dropping-particle" : "", "parse-names" : false, "suffix" : "" }, { "dropping-particle" : "", "family" : "Thiran", "given" : "Jean Philippe", "non-dropping-particle" : "", "parse-names" : false, "suffix" : "" }, { "dropping-particle" : "", "family" : "Krueger", "given" : "Gunnar", "non-dropping-particle" : "", "parse-names" : false, "suffix" : "" } ], "container-title" : "Magnetic Resonance in Medicine", "id" : "ITEM-1", "issue" : "2", "issued" : { "date-parts" : [ [ "2009" ] ] }, "page" : "365-372", "title" : "Automatic quality assessment in structural brain magnetic resonance imaging", "type" : "article-journal", "volume" : "62" }, "uris" : [ "http://www.mendeley.com/documents/?uuid=5339086f-7a53-4287-a8cd-4a0578fc9fee" ] } ], "mendeley" : { "formattedCitation" : "(22)", "plainTextFormattedCitation" : "(22)", "previouslyFormattedCitation" : "(22)" }, "properties" : { "noteIndex" : 0 }, "schema" : "https://github.com/citation-style-language/schema/raw/master/csl-citation.json" }</w:instrText>
      </w:r>
      <w:r w:rsidR="00784113" w:rsidRPr="00DD6F9E">
        <w:rPr>
          <w:rFonts w:ascii="Times New Roman" w:hAnsi="Times New Roman" w:cs="Times New Roman"/>
          <w:color w:val="000000"/>
          <w:szCs w:val="20"/>
          <w:highlight w:val="yellow"/>
        </w:rPr>
        <w:fldChar w:fldCharType="separate"/>
      </w:r>
      <w:r w:rsidR="00784113" w:rsidRPr="00DD6F9E">
        <w:rPr>
          <w:rFonts w:ascii="Times New Roman" w:hAnsi="Times New Roman" w:cs="Times New Roman"/>
          <w:noProof/>
          <w:color w:val="000000"/>
          <w:szCs w:val="20"/>
          <w:highlight w:val="yellow"/>
        </w:rPr>
        <w:t>(22)</w:t>
      </w:r>
      <w:r w:rsidR="00784113" w:rsidRPr="00DD6F9E">
        <w:rPr>
          <w:rFonts w:ascii="Times New Roman" w:hAnsi="Times New Roman" w:cs="Times New Roman"/>
          <w:color w:val="000000"/>
          <w:szCs w:val="20"/>
          <w:highlight w:val="yellow"/>
        </w:rPr>
        <w:fldChar w:fldCharType="end"/>
      </w:r>
      <w:r w:rsidR="00784113" w:rsidRPr="00DD6F9E">
        <w:rPr>
          <w:rFonts w:ascii="Times New Roman" w:hAnsi="Times New Roman" w:cs="Times New Roman"/>
          <w:color w:val="000000"/>
          <w:szCs w:val="20"/>
        </w:rPr>
        <w:t xml:space="preserve">; and </w:t>
      </w:r>
      <w:r w:rsidR="00784113" w:rsidRPr="00DD6F9E">
        <w:rPr>
          <w:rFonts w:ascii="Times New Roman" w:hAnsi="Times New Roman" w:cs="Times New Roman"/>
          <w:i/>
          <w:iCs/>
          <w:color w:val="000000"/>
          <w:szCs w:val="20"/>
        </w:rPr>
        <w:t xml:space="preserve">(c) </w:t>
      </w:r>
      <w:r w:rsidR="00784113" w:rsidRPr="00DD6F9E">
        <w:rPr>
          <w:rFonts w:ascii="Times New Roman" w:hAnsi="Times New Roman" w:cs="Times New Roman"/>
          <w:color w:val="000000"/>
          <w:szCs w:val="20"/>
        </w:rPr>
        <w:t>the smoothness of voxels calculated as the full</w:t>
      </w:r>
      <w:r w:rsidR="00203E71">
        <w:rPr>
          <w:rFonts w:ascii="Times New Roman" w:hAnsi="Times New Roman" w:cs="Times New Roman"/>
          <w:color w:val="000000"/>
          <w:szCs w:val="20"/>
        </w:rPr>
        <w:t xml:space="preserve"> </w:t>
      </w:r>
      <w:r w:rsidR="00784113" w:rsidRPr="00DD6F9E">
        <w:rPr>
          <w:rFonts w:ascii="Times New Roman" w:hAnsi="Times New Roman" w:cs="Times New Roman"/>
          <w:color w:val="000000"/>
          <w:szCs w:val="20"/>
        </w:rPr>
        <w:t xml:space="preserve">width </w:t>
      </w:r>
      <w:r w:rsidR="00203E71">
        <w:rPr>
          <w:rFonts w:ascii="Times New Roman" w:hAnsi="Times New Roman" w:cs="Times New Roman"/>
          <w:color w:val="000000"/>
          <w:szCs w:val="20"/>
        </w:rPr>
        <w:t xml:space="preserve">at </w:t>
      </w:r>
      <w:r w:rsidR="00784113" w:rsidRPr="00DD6F9E">
        <w:rPr>
          <w:rFonts w:ascii="Times New Roman" w:hAnsi="Times New Roman" w:cs="Times New Roman"/>
          <w:color w:val="000000"/>
          <w:szCs w:val="20"/>
        </w:rPr>
        <w:t xml:space="preserve">half maximum (FWHM) of the spatial distribution of </w:t>
      </w:r>
      <w:r w:rsidR="00784113" w:rsidRPr="00DD6F9E">
        <w:rPr>
          <w:rFonts w:ascii="Times New Roman" w:hAnsi="Times New Roman" w:cs="Times New Roman"/>
          <w:szCs w:val="20"/>
        </w:rPr>
        <w:t xml:space="preserve">image intensity values in voxel units (https://github.com/preprocessed-connectomes-project). This step was implemented on the whole sample and identified one severely affected dataset, which was marked for removal </w:t>
      </w:r>
      <w:r w:rsidR="00784113" w:rsidRPr="00DD6F9E">
        <w:rPr>
          <w:rFonts w:ascii="Times New Roman" w:hAnsi="Times New Roman" w:cs="Times New Roman"/>
          <w:szCs w:val="20"/>
          <w:highlight w:val="yellow"/>
        </w:rPr>
        <w:t xml:space="preserve">(Supplementary Figure </w:t>
      </w:r>
      <w:r w:rsidRPr="00DD6F9E">
        <w:rPr>
          <w:rFonts w:ascii="Times New Roman" w:hAnsi="Times New Roman" w:cs="Times New Roman"/>
          <w:szCs w:val="20"/>
          <w:highlight w:val="yellow"/>
        </w:rPr>
        <w:t>S</w:t>
      </w:r>
      <w:r w:rsidR="00784113" w:rsidRPr="00DD6F9E">
        <w:rPr>
          <w:rFonts w:ascii="Times New Roman" w:hAnsi="Times New Roman" w:cs="Times New Roman"/>
          <w:szCs w:val="20"/>
          <w:highlight w:val="yellow"/>
        </w:rPr>
        <w:t>1A)</w:t>
      </w:r>
      <w:r w:rsidR="00784113" w:rsidRPr="00DD6F9E">
        <w:rPr>
          <w:rFonts w:ascii="Times New Roman" w:hAnsi="Times New Roman" w:cs="Times New Roman"/>
          <w:szCs w:val="20"/>
        </w:rPr>
        <w:t xml:space="preserve">. To ensure that the remaining datasets did not contain further outliers, multivariate robust squared </w:t>
      </w:r>
      <w:proofErr w:type="spellStart"/>
      <w:r w:rsidR="00784113" w:rsidRPr="00DD6F9E">
        <w:rPr>
          <w:rFonts w:ascii="Times New Roman" w:hAnsi="Times New Roman" w:cs="Times New Roman"/>
          <w:szCs w:val="20"/>
        </w:rPr>
        <w:t>Mahalanobis</w:t>
      </w:r>
      <w:proofErr w:type="spellEnd"/>
      <w:r w:rsidR="00784113" w:rsidRPr="00DD6F9E">
        <w:rPr>
          <w:rFonts w:ascii="Times New Roman" w:hAnsi="Times New Roman" w:cs="Times New Roman"/>
          <w:szCs w:val="20"/>
        </w:rPr>
        <w:t xml:space="preserve"> distance outlier detection was additionally performed on vectors of median </w:t>
      </w:r>
      <w:proofErr w:type="spellStart"/>
      <w:r w:rsidR="00784113" w:rsidRPr="00DD6F9E">
        <w:rPr>
          <w:rFonts w:ascii="Times New Roman" w:eastAsia="Times New Roman" w:hAnsi="Times New Roman" w:cs="Times New Roman"/>
          <w:bCs/>
          <w:szCs w:val="20"/>
        </w:rPr>
        <w:t>Δχ</w:t>
      </w:r>
      <w:proofErr w:type="spellEnd"/>
      <w:r w:rsidR="00784113" w:rsidRPr="00DD6F9E" w:rsidDel="002530D4">
        <w:rPr>
          <w:rFonts w:ascii="Times New Roman" w:hAnsi="Times New Roman" w:cs="Times New Roman"/>
          <w:szCs w:val="20"/>
        </w:rPr>
        <w:t xml:space="preserve"> </w:t>
      </w:r>
      <w:r w:rsidR="00784113" w:rsidRPr="00DD6F9E">
        <w:rPr>
          <w:rFonts w:ascii="Times New Roman" w:hAnsi="Times New Roman" w:cs="Times New Roman"/>
          <w:szCs w:val="20"/>
        </w:rPr>
        <w:t xml:space="preserve">values extracted from the subcortical masks for each sample separately. This procedure identified four outlier datasets within the patient sample, which were marked for removal </w:t>
      </w:r>
      <w:r w:rsidR="00784113" w:rsidRPr="00DD6F9E">
        <w:rPr>
          <w:rFonts w:ascii="Times New Roman" w:hAnsi="Times New Roman" w:cs="Times New Roman"/>
          <w:szCs w:val="20"/>
          <w:highlight w:val="yellow"/>
        </w:rPr>
        <w:t xml:space="preserve">(Supplementary Figure </w:t>
      </w:r>
      <w:r>
        <w:rPr>
          <w:rFonts w:ascii="Times New Roman" w:hAnsi="Times New Roman" w:cs="Times New Roman"/>
          <w:szCs w:val="20"/>
          <w:highlight w:val="yellow"/>
        </w:rPr>
        <w:t>S</w:t>
      </w:r>
      <w:r w:rsidR="00784113" w:rsidRPr="00DD6F9E">
        <w:rPr>
          <w:rFonts w:ascii="Times New Roman" w:hAnsi="Times New Roman" w:cs="Times New Roman"/>
          <w:szCs w:val="20"/>
          <w:highlight w:val="yellow"/>
        </w:rPr>
        <w:t>1B)</w:t>
      </w:r>
      <w:r w:rsidR="00784113" w:rsidRPr="00DD6F9E">
        <w:rPr>
          <w:rFonts w:ascii="Times New Roman" w:hAnsi="Times New Roman" w:cs="Times New Roman"/>
          <w:szCs w:val="20"/>
        </w:rPr>
        <w:t>. Following quality control, group comparisons of magnitude image quality metrics (</w:t>
      </w:r>
      <w:r w:rsidR="00203E71">
        <w:rPr>
          <w:rFonts w:ascii="Times New Roman" w:hAnsi="Times New Roman" w:cs="Times New Roman"/>
          <w:szCs w:val="20"/>
        </w:rPr>
        <w:t xml:space="preserve">signal-to-noise ratio; </w:t>
      </w:r>
      <w:r w:rsidR="00784113" w:rsidRPr="00DD6F9E">
        <w:rPr>
          <w:rFonts w:ascii="Times New Roman" w:hAnsi="Times New Roman" w:cs="Times New Roman"/>
          <w:szCs w:val="20"/>
        </w:rPr>
        <w:t xml:space="preserve">SNR; contrast-to-noise ratio, CNR; foreground-to-background ratio, FBER; voxel smoothness; EFC; QI1) revealed no significant differences between patients and controls </w:t>
      </w:r>
      <w:r w:rsidR="00784113" w:rsidRPr="00DD6F9E">
        <w:rPr>
          <w:rFonts w:ascii="Times New Roman" w:hAnsi="Times New Roman" w:cs="Times New Roman"/>
          <w:szCs w:val="20"/>
          <w:highlight w:val="yellow"/>
        </w:rPr>
        <w:t xml:space="preserve">(Supplementary Table </w:t>
      </w:r>
      <w:r w:rsidR="00203E71" w:rsidRPr="00DD6F9E">
        <w:rPr>
          <w:rFonts w:ascii="Times New Roman" w:hAnsi="Times New Roman" w:cs="Times New Roman"/>
          <w:szCs w:val="20"/>
          <w:highlight w:val="yellow"/>
        </w:rPr>
        <w:t>S</w:t>
      </w:r>
      <w:r w:rsidR="00784113" w:rsidRPr="00DD6F9E">
        <w:rPr>
          <w:rFonts w:ascii="Times New Roman" w:hAnsi="Times New Roman" w:cs="Times New Roman"/>
          <w:szCs w:val="20"/>
          <w:highlight w:val="yellow"/>
        </w:rPr>
        <w:t>1)</w:t>
      </w:r>
      <w:r w:rsidR="00784113" w:rsidRPr="00DD6F9E">
        <w:rPr>
          <w:rFonts w:ascii="Times New Roman" w:hAnsi="Times New Roman" w:cs="Times New Roman"/>
          <w:szCs w:val="20"/>
        </w:rPr>
        <w:t xml:space="preserve">. </w:t>
      </w:r>
    </w:p>
    <w:p w14:paraId="310BAD29" w14:textId="6639D93F" w:rsidR="00784113" w:rsidRPr="00DD6F9E" w:rsidRDefault="002D57AD" w:rsidP="00DD6F9E">
      <w:pPr>
        <w:spacing w:before="240" w:after="120"/>
        <w:rPr>
          <w:rFonts w:ascii="Times New Roman" w:hAnsi="Times New Roman"/>
          <w:b/>
          <w:szCs w:val="20"/>
        </w:rPr>
      </w:pPr>
      <w:r w:rsidRPr="00DD6F9E">
        <w:rPr>
          <w:rFonts w:ascii="Times New Roman" w:hAnsi="Times New Roman"/>
          <w:b/>
          <w:szCs w:val="20"/>
        </w:rPr>
        <w:t>1.5</w:t>
      </w:r>
      <w:r w:rsidR="00B1317E">
        <w:rPr>
          <w:rFonts w:ascii="Times New Roman" w:hAnsi="Times New Roman"/>
          <w:b/>
          <w:szCs w:val="20"/>
        </w:rPr>
        <w:tab/>
      </w:r>
      <w:r w:rsidR="00784113" w:rsidRPr="00DD6F9E">
        <w:rPr>
          <w:rFonts w:ascii="Times New Roman" w:hAnsi="Times New Roman"/>
          <w:b/>
          <w:szCs w:val="20"/>
        </w:rPr>
        <w:t xml:space="preserve">Allen human brain atlas gene expression </w:t>
      </w:r>
    </w:p>
    <w:p w14:paraId="0D455A6D" w14:textId="54503860" w:rsidR="00B1317E" w:rsidRDefault="00B1317E">
      <w:pPr>
        <w:rPr>
          <w:rFonts w:ascii="Times New Roman" w:hAnsi="Times New Roman"/>
          <w:b/>
          <w:sz w:val="20"/>
          <w:szCs w:val="20"/>
        </w:rPr>
      </w:pPr>
      <w:r>
        <w:rPr>
          <w:rFonts w:ascii="Times New Roman" w:hAnsi="Times New Roman"/>
          <w:szCs w:val="20"/>
        </w:rPr>
        <w:t>…</w:t>
      </w:r>
    </w:p>
    <w:p w14:paraId="0CC2D414" w14:textId="366DDDF1" w:rsidR="004665F6" w:rsidRPr="00DD6F9E" w:rsidRDefault="00B3516E" w:rsidP="00DD6F9E">
      <w:pPr>
        <w:spacing w:before="240" w:after="120"/>
        <w:rPr>
          <w:rFonts w:ascii="Times New Roman" w:hAnsi="Times New Roman"/>
          <w:b/>
          <w:szCs w:val="20"/>
        </w:rPr>
      </w:pPr>
      <w:r w:rsidRPr="00DD6F9E">
        <w:rPr>
          <w:rFonts w:ascii="Times New Roman" w:hAnsi="Times New Roman"/>
          <w:b/>
          <w:szCs w:val="20"/>
        </w:rPr>
        <w:t>1.6</w:t>
      </w:r>
      <w:r w:rsidR="00B1317E">
        <w:rPr>
          <w:rFonts w:ascii="Times New Roman" w:hAnsi="Times New Roman"/>
          <w:b/>
          <w:szCs w:val="20"/>
        </w:rPr>
        <w:tab/>
      </w:r>
      <w:r w:rsidRPr="00DD6F9E">
        <w:rPr>
          <w:rFonts w:ascii="Times New Roman" w:hAnsi="Times New Roman"/>
          <w:b/>
          <w:szCs w:val="20"/>
        </w:rPr>
        <w:t>Iron-related gene</w:t>
      </w:r>
      <w:r w:rsidR="00B1317E">
        <w:rPr>
          <w:rFonts w:ascii="Times New Roman" w:hAnsi="Times New Roman"/>
          <w:b/>
          <w:szCs w:val="20"/>
        </w:rPr>
        <w:t xml:space="preserve"> </w:t>
      </w:r>
      <w:r w:rsidRPr="00DD6F9E">
        <w:rPr>
          <w:rFonts w:ascii="Times New Roman" w:hAnsi="Times New Roman"/>
          <w:b/>
          <w:szCs w:val="20"/>
        </w:rPr>
        <w:t>sets</w:t>
      </w:r>
    </w:p>
    <w:p w14:paraId="56F9C0AA" w14:textId="18ADE86C" w:rsidR="00AF376A" w:rsidRPr="00DD6F9E" w:rsidRDefault="00734C17" w:rsidP="00DD6F9E">
      <w:pPr>
        <w:spacing w:before="240" w:after="120"/>
        <w:rPr>
          <w:rFonts w:ascii="Times New Roman" w:hAnsi="Times New Roman"/>
          <w:b/>
          <w:sz w:val="20"/>
        </w:rPr>
      </w:pPr>
      <w:r>
        <w:rPr>
          <w:rFonts w:ascii="Times New Roman" w:hAnsi="Times New Roman"/>
          <w:b/>
          <w:sz w:val="20"/>
        </w:rPr>
        <w:t xml:space="preserve">Supplementary </w:t>
      </w:r>
      <w:r w:rsidR="00AF376A" w:rsidRPr="00DD6F9E">
        <w:rPr>
          <w:rFonts w:ascii="Times New Roman" w:hAnsi="Times New Roman"/>
          <w:b/>
          <w:sz w:val="20"/>
        </w:rPr>
        <w:t xml:space="preserve">Table </w:t>
      </w:r>
      <w:r w:rsidRPr="00DD6F9E">
        <w:rPr>
          <w:rFonts w:ascii="Times New Roman" w:hAnsi="Times New Roman"/>
          <w:b/>
          <w:sz w:val="20"/>
        </w:rPr>
        <w:t>S1</w:t>
      </w:r>
      <w:r w:rsidR="00AF376A" w:rsidRPr="00DD6F9E">
        <w:rPr>
          <w:rFonts w:ascii="Times New Roman" w:hAnsi="Times New Roman"/>
          <w:b/>
          <w:sz w:val="20"/>
        </w:rPr>
        <w:t>: Iron</w:t>
      </w:r>
      <w:r w:rsidRPr="00DD6F9E">
        <w:rPr>
          <w:rFonts w:ascii="Times New Roman" w:hAnsi="Times New Roman"/>
          <w:b/>
          <w:sz w:val="20"/>
        </w:rPr>
        <w:t xml:space="preserve"> </w:t>
      </w:r>
      <w:r w:rsidR="00142299" w:rsidRPr="00DD6F9E">
        <w:rPr>
          <w:rFonts w:ascii="Times New Roman" w:hAnsi="Times New Roman"/>
          <w:b/>
          <w:sz w:val="20"/>
        </w:rPr>
        <w:t>homeostasis</w:t>
      </w:r>
      <w:r w:rsidR="00310B9A" w:rsidRPr="00DD6F9E">
        <w:rPr>
          <w:rFonts w:ascii="Times New Roman" w:hAnsi="Times New Roman"/>
          <w:b/>
          <w:sz w:val="20"/>
        </w:rPr>
        <w:t xml:space="preserve"> gene</w:t>
      </w:r>
      <w:r w:rsidRPr="00DD6F9E">
        <w:rPr>
          <w:rFonts w:ascii="Times New Roman" w:hAnsi="Times New Roman"/>
          <w:b/>
          <w:sz w:val="20"/>
        </w:rPr>
        <w:t xml:space="preserve"> </w:t>
      </w:r>
      <w:r w:rsidR="00AF376A" w:rsidRPr="00DD6F9E">
        <w:rPr>
          <w:rFonts w:ascii="Times New Roman" w:hAnsi="Times New Roman"/>
          <w:b/>
          <w:sz w:val="20"/>
        </w:rPr>
        <w:t xml:space="preserve">set </w:t>
      </w:r>
      <w:r w:rsidR="00142299" w:rsidRPr="00DD6F9E">
        <w:rPr>
          <w:rFonts w:ascii="Times New Roman" w:hAnsi="Times New Roman"/>
          <w:b/>
          <w:sz w:val="20"/>
        </w:rPr>
        <w:t>(</w:t>
      </w:r>
      <w:r w:rsidR="00142299" w:rsidRPr="00DD6F9E">
        <w:rPr>
          <w:rFonts w:ascii="Times New Roman" w:hAnsi="Times New Roman"/>
          <w:b/>
          <w:i/>
          <w:sz w:val="20"/>
        </w:rPr>
        <w:t>N</w:t>
      </w:r>
      <w:r w:rsidRPr="00DD6F9E">
        <w:rPr>
          <w:rFonts w:ascii="Times New Roman" w:hAnsi="Times New Roman"/>
          <w:b/>
          <w:i/>
          <w:sz w:val="20"/>
        </w:rPr>
        <w:t xml:space="preserve"> </w:t>
      </w:r>
      <w:r w:rsidR="00142299" w:rsidRPr="00DD6F9E">
        <w:rPr>
          <w:rFonts w:ascii="Times New Roman" w:hAnsi="Times New Roman"/>
          <w:b/>
          <w:sz w:val="20"/>
        </w:rPr>
        <w:t>=</w:t>
      </w:r>
      <w:r w:rsidRPr="00DD6F9E">
        <w:rPr>
          <w:rFonts w:ascii="Times New Roman" w:hAnsi="Times New Roman"/>
          <w:b/>
          <w:sz w:val="20"/>
        </w:rPr>
        <w:t xml:space="preserve"> </w:t>
      </w:r>
      <w:r w:rsidR="00142299" w:rsidRPr="00DD6F9E">
        <w:rPr>
          <w:rFonts w:ascii="Times New Roman" w:hAnsi="Times New Roman"/>
          <w:b/>
          <w:sz w:val="20"/>
        </w:rPr>
        <w:t>12)</w:t>
      </w:r>
    </w:p>
    <w:tbl>
      <w:tblPr>
        <w:tblW w:w="8647" w:type="dxa"/>
        <w:tblLayout w:type="fixed"/>
        <w:tblLook w:val="04A0" w:firstRow="1" w:lastRow="0" w:firstColumn="1" w:lastColumn="0" w:noHBand="0" w:noVBand="1"/>
      </w:tblPr>
      <w:tblGrid>
        <w:gridCol w:w="1054"/>
        <w:gridCol w:w="1817"/>
        <w:gridCol w:w="3715"/>
        <w:gridCol w:w="687"/>
        <w:gridCol w:w="687"/>
        <w:gridCol w:w="687"/>
      </w:tblGrid>
      <w:tr w:rsidR="00734C17" w:rsidRPr="00094E5D" w14:paraId="62C03D42" w14:textId="77777777" w:rsidTr="00DD6F9E">
        <w:trPr>
          <w:trHeight w:val="300"/>
        </w:trPr>
        <w:tc>
          <w:tcPr>
            <w:tcW w:w="1247" w:type="dxa"/>
            <w:tcBorders>
              <w:top w:val="single" w:sz="8" w:space="0" w:color="auto"/>
              <w:left w:val="single" w:sz="4" w:space="0" w:color="auto"/>
              <w:bottom w:val="single" w:sz="8" w:space="0" w:color="auto"/>
              <w:right w:val="single" w:sz="4" w:space="0" w:color="auto"/>
            </w:tcBorders>
            <w:shd w:val="clear" w:color="auto" w:fill="C6D9F1" w:themeFill="text2" w:themeFillTint="33"/>
            <w:noWrap/>
            <w:hideMark/>
          </w:tcPr>
          <w:p w14:paraId="47A9E445" w14:textId="5235BC94" w:rsidR="00125DF2" w:rsidRPr="00DD6F9E" w:rsidRDefault="00125DF2" w:rsidP="00DD6F9E">
            <w:pPr>
              <w:suppressAutoHyphens w:val="0"/>
              <w:jc w:val="center"/>
              <w:rPr>
                <w:rFonts w:ascii="Times New Roman" w:eastAsia="Times New Roman" w:hAnsi="Times New Roman" w:cs="Times New Roman"/>
                <w:color w:val="000000"/>
                <w:sz w:val="20"/>
                <w:szCs w:val="20"/>
                <w:lang w:val="en-US"/>
              </w:rPr>
            </w:pPr>
          </w:p>
        </w:tc>
        <w:tc>
          <w:tcPr>
            <w:tcW w:w="2191" w:type="dxa"/>
            <w:tcBorders>
              <w:top w:val="single" w:sz="8" w:space="0" w:color="auto"/>
              <w:left w:val="nil"/>
              <w:bottom w:val="single" w:sz="8" w:space="0" w:color="auto"/>
              <w:right w:val="single" w:sz="4" w:space="0" w:color="auto"/>
            </w:tcBorders>
            <w:shd w:val="clear" w:color="auto" w:fill="C6D9F1" w:themeFill="text2" w:themeFillTint="33"/>
            <w:noWrap/>
            <w:hideMark/>
          </w:tcPr>
          <w:p w14:paraId="5BA6FA1D" w14:textId="62BA344D" w:rsidR="00125DF2" w:rsidRPr="00DD6F9E" w:rsidRDefault="00125DF2" w:rsidP="00DD6F9E">
            <w:pPr>
              <w:suppressAutoHyphens w:val="0"/>
              <w:jc w:val="center"/>
              <w:rPr>
                <w:rFonts w:ascii="Times New Roman" w:eastAsia="Times New Roman" w:hAnsi="Times New Roman" w:cs="Times New Roman"/>
                <w:b/>
                <w:color w:val="000000"/>
                <w:sz w:val="20"/>
                <w:szCs w:val="20"/>
                <w:lang w:val="en-US"/>
              </w:rPr>
            </w:pPr>
            <w:r w:rsidRPr="00DD6F9E">
              <w:rPr>
                <w:rFonts w:ascii="Times New Roman" w:eastAsia="Times New Roman" w:hAnsi="Times New Roman" w:cs="Times New Roman"/>
                <w:b/>
                <w:color w:val="000000"/>
                <w:sz w:val="20"/>
                <w:szCs w:val="20"/>
                <w:lang w:val="en-US"/>
              </w:rPr>
              <w:t>Gene</w:t>
            </w:r>
            <w:r w:rsidR="00734C17" w:rsidRPr="00DD6F9E">
              <w:rPr>
                <w:rFonts w:ascii="Times New Roman" w:eastAsia="Times New Roman" w:hAnsi="Times New Roman" w:cs="Times New Roman"/>
                <w:b/>
                <w:color w:val="000000"/>
                <w:sz w:val="20"/>
                <w:szCs w:val="20"/>
                <w:lang w:val="en-US"/>
              </w:rPr>
              <w:t xml:space="preserve"> n</w:t>
            </w:r>
            <w:r w:rsidRPr="00DD6F9E">
              <w:rPr>
                <w:rFonts w:ascii="Times New Roman" w:eastAsia="Times New Roman" w:hAnsi="Times New Roman" w:cs="Times New Roman"/>
                <w:b/>
                <w:color w:val="000000"/>
                <w:sz w:val="20"/>
                <w:szCs w:val="20"/>
                <w:lang w:val="en-US"/>
              </w:rPr>
              <w:t>ame</w:t>
            </w:r>
          </w:p>
        </w:tc>
        <w:tc>
          <w:tcPr>
            <w:tcW w:w="4539" w:type="dxa"/>
            <w:tcBorders>
              <w:top w:val="single" w:sz="8" w:space="0" w:color="auto"/>
              <w:left w:val="nil"/>
              <w:bottom w:val="single" w:sz="8" w:space="0" w:color="auto"/>
              <w:right w:val="single" w:sz="4" w:space="0" w:color="auto"/>
            </w:tcBorders>
            <w:shd w:val="clear" w:color="auto" w:fill="C6D9F1" w:themeFill="text2" w:themeFillTint="33"/>
            <w:noWrap/>
            <w:hideMark/>
          </w:tcPr>
          <w:p w14:paraId="2FD61C94" w14:textId="1C75493D" w:rsidR="00125DF2" w:rsidRPr="00DD6F9E" w:rsidRDefault="00125DF2" w:rsidP="00DD6F9E">
            <w:pPr>
              <w:suppressAutoHyphens w:val="0"/>
              <w:jc w:val="center"/>
              <w:rPr>
                <w:rFonts w:ascii="Times New Roman" w:eastAsia="Times New Roman" w:hAnsi="Times New Roman" w:cs="Times New Roman"/>
                <w:b/>
                <w:color w:val="000000"/>
                <w:sz w:val="20"/>
                <w:szCs w:val="20"/>
                <w:lang w:val="en-US"/>
              </w:rPr>
            </w:pPr>
            <w:r w:rsidRPr="00DD6F9E">
              <w:rPr>
                <w:rFonts w:ascii="Times New Roman" w:eastAsia="Times New Roman" w:hAnsi="Times New Roman" w:cs="Times New Roman"/>
                <w:b/>
                <w:color w:val="000000"/>
                <w:sz w:val="20"/>
                <w:szCs w:val="20"/>
                <w:lang w:val="en-US"/>
              </w:rPr>
              <w:t>Gene</w:t>
            </w:r>
            <w:r w:rsidR="00734C17">
              <w:rPr>
                <w:rFonts w:ascii="Times New Roman" w:eastAsia="Times New Roman" w:hAnsi="Times New Roman" w:cs="Times New Roman"/>
                <w:b/>
                <w:color w:val="000000"/>
                <w:sz w:val="20"/>
                <w:szCs w:val="20"/>
                <w:lang w:val="en-US"/>
              </w:rPr>
              <w:t xml:space="preserve"> f</w:t>
            </w:r>
            <w:r w:rsidRPr="00DD6F9E">
              <w:rPr>
                <w:rFonts w:ascii="Times New Roman" w:eastAsia="Times New Roman" w:hAnsi="Times New Roman" w:cs="Times New Roman"/>
                <w:b/>
                <w:color w:val="000000"/>
                <w:sz w:val="20"/>
                <w:szCs w:val="20"/>
                <w:lang w:val="en-US"/>
              </w:rPr>
              <w:t>unction</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hideMark/>
          </w:tcPr>
          <w:p w14:paraId="44131EC6" w14:textId="59372E7C" w:rsidR="00125DF2" w:rsidRPr="00DD6F9E" w:rsidRDefault="00125DF2" w:rsidP="00DD6F9E">
            <w:pPr>
              <w:suppressAutoHyphens w:val="0"/>
              <w:jc w:val="center"/>
              <w:rPr>
                <w:rFonts w:ascii="Times New Roman" w:eastAsia="Times New Roman" w:hAnsi="Times New Roman" w:cs="Times New Roman"/>
                <w:b/>
                <w:color w:val="000000"/>
                <w:sz w:val="20"/>
                <w:szCs w:val="20"/>
                <w:lang w:val="en-US"/>
              </w:rPr>
            </w:pPr>
            <w:r w:rsidRPr="00DD6F9E">
              <w:rPr>
                <w:rFonts w:ascii="Times New Roman" w:eastAsia="Times New Roman" w:hAnsi="Times New Roman" w:cs="Times New Roman"/>
                <w:b/>
                <w:color w:val="000000"/>
                <w:sz w:val="20"/>
                <w:szCs w:val="20"/>
                <w:lang w:val="en-US"/>
              </w:rPr>
              <w:t>PC1</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hideMark/>
          </w:tcPr>
          <w:p w14:paraId="2C9076EF" w14:textId="3BB28494" w:rsidR="00125DF2" w:rsidRPr="00DD6F9E" w:rsidRDefault="00125DF2" w:rsidP="00DD6F9E">
            <w:pPr>
              <w:suppressAutoHyphens w:val="0"/>
              <w:jc w:val="center"/>
              <w:rPr>
                <w:rFonts w:ascii="Times New Roman" w:eastAsia="Times New Roman" w:hAnsi="Times New Roman" w:cs="Times New Roman"/>
                <w:b/>
                <w:color w:val="000000"/>
                <w:sz w:val="20"/>
                <w:szCs w:val="20"/>
                <w:lang w:val="en-US"/>
              </w:rPr>
            </w:pPr>
            <w:r w:rsidRPr="00DD6F9E">
              <w:rPr>
                <w:rFonts w:ascii="Times New Roman" w:eastAsia="Times New Roman" w:hAnsi="Times New Roman" w:cs="Times New Roman"/>
                <w:b/>
                <w:color w:val="000000"/>
                <w:sz w:val="20"/>
                <w:szCs w:val="20"/>
                <w:lang w:val="en-US"/>
              </w:rPr>
              <w:t>PC2</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hideMark/>
          </w:tcPr>
          <w:p w14:paraId="3D2F82F8" w14:textId="7F5CEDE3" w:rsidR="00125DF2" w:rsidRPr="00DD6F9E" w:rsidRDefault="00125DF2" w:rsidP="00DD6F9E">
            <w:pPr>
              <w:suppressAutoHyphens w:val="0"/>
              <w:jc w:val="center"/>
              <w:rPr>
                <w:rFonts w:ascii="Times New Roman" w:eastAsia="Times New Roman" w:hAnsi="Times New Roman" w:cs="Times New Roman"/>
                <w:b/>
                <w:color w:val="000000"/>
                <w:sz w:val="20"/>
                <w:szCs w:val="20"/>
                <w:lang w:val="en-US"/>
              </w:rPr>
            </w:pPr>
            <w:r w:rsidRPr="00DD6F9E">
              <w:rPr>
                <w:rFonts w:ascii="Times New Roman" w:eastAsia="Times New Roman" w:hAnsi="Times New Roman" w:cs="Times New Roman"/>
                <w:b/>
                <w:color w:val="000000"/>
                <w:sz w:val="20"/>
                <w:szCs w:val="20"/>
                <w:lang w:val="en-US"/>
              </w:rPr>
              <w:t>PC3</w:t>
            </w:r>
          </w:p>
        </w:tc>
      </w:tr>
      <w:tr w:rsidR="00734C17" w:rsidRPr="00094E5D" w14:paraId="61C7CE93" w14:textId="77777777" w:rsidTr="00DD6F9E">
        <w:trPr>
          <w:trHeight w:val="300"/>
        </w:trPr>
        <w:tc>
          <w:tcPr>
            <w:tcW w:w="1247" w:type="dxa"/>
            <w:tcBorders>
              <w:top w:val="single" w:sz="8" w:space="0" w:color="auto"/>
              <w:left w:val="single" w:sz="4" w:space="0" w:color="auto"/>
              <w:bottom w:val="single" w:sz="4" w:space="0" w:color="auto"/>
              <w:right w:val="single" w:sz="4" w:space="0" w:color="auto"/>
            </w:tcBorders>
            <w:shd w:val="clear" w:color="auto" w:fill="auto"/>
            <w:noWrap/>
            <w:hideMark/>
          </w:tcPr>
          <w:p w14:paraId="03FAECAA"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FTH1</w:t>
            </w:r>
          </w:p>
        </w:tc>
        <w:tc>
          <w:tcPr>
            <w:tcW w:w="2191" w:type="dxa"/>
            <w:tcBorders>
              <w:top w:val="single" w:sz="8" w:space="0" w:color="auto"/>
              <w:left w:val="nil"/>
              <w:bottom w:val="single" w:sz="4" w:space="0" w:color="auto"/>
              <w:right w:val="single" w:sz="4" w:space="0" w:color="auto"/>
            </w:tcBorders>
            <w:shd w:val="clear" w:color="auto" w:fill="auto"/>
            <w:noWrap/>
            <w:hideMark/>
          </w:tcPr>
          <w:p w14:paraId="4C55E783"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ferritin, heavy polypeptide 1</w:t>
            </w:r>
          </w:p>
        </w:tc>
        <w:tc>
          <w:tcPr>
            <w:tcW w:w="4539" w:type="dxa"/>
            <w:tcBorders>
              <w:top w:val="single" w:sz="8" w:space="0" w:color="auto"/>
              <w:left w:val="nil"/>
              <w:bottom w:val="single" w:sz="4" w:space="0" w:color="auto"/>
              <w:right w:val="single" w:sz="4" w:space="0" w:color="auto"/>
            </w:tcBorders>
            <w:shd w:val="clear" w:color="auto" w:fill="auto"/>
            <w:noWrap/>
            <w:hideMark/>
          </w:tcPr>
          <w:p w14:paraId="169F5772" w14:textId="5A8765C7" w:rsidR="00125DF2" w:rsidRPr="00DD6F9E" w:rsidRDefault="00125DF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the heavy subunit of ferritin, the major intracellular iron storage protein in prokaryotes and eukaryotes.</w:t>
            </w:r>
          </w:p>
        </w:tc>
        <w:tc>
          <w:tcPr>
            <w:tcW w:w="794" w:type="dxa"/>
            <w:tcBorders>
              <w:top w:val="single" w:sz="8" w:space="0" w:color="auto"/>
              <w:left w:val="nil"/>
              <w:bottom w:val="single" w:sz="4" w:space="0" w:color="auto"/>
              <w:right w:val="single" w:sz="4" w:space="0" w:color="auto"/>
            </w:tcBorders>
            <w:shd w:val="clear" w:color="auto" w:fill="auto"/>
            <w:noWrap/>
            <w:hideMark/>
          </w:tcPr>
          <w:p w14:paraId="79EA757F"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0.89</w:t>
            </w:r>
          </w:p>
        </w:tc>
        <w:tc>
          <w:tcPr>
            <w:tcW w:w="794" w:type="dxa"/>
            <w:tcBorders>
              <w:top w:val="single" w:sz="8" w:space="0" w:color="auto"/>
              <w:left w:val="nil"/>
              <w:bottom w:val="single" w:sz="4" w:space="0" w:color="auto"/>
              <w:right w:val="single" w:sz="4" w:space="0" w:color="auto"/>
            </w:tcBorders>
            <w:shd w:val="clear" w:color="auto" w:fill="auto"/>
            <w:noWrap/>
            <w:hideMark/>
          </w:tcPr>
          <w:p w14:paraId="32AA751C" w14:textId="17585B1D"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0.01</w:t>
            </w:r>
          </w:p>
        </w:tc>
        <w:tc>
          <w:tcPr>
            <w:tcW w:w="794" w:type="dxa"/>
            <w:tcBorders>
              <w:top w:val="single" w:sz="8" w:space="0" w:color="auto"/>
              <w:left w:val="nil"/>
              <w:bottom w:val="single" w:sz="4" w:space="0" w:color="auto"/>
              <w:right w:val="single" w:sz="4" w:space="0" w:color="auto"/>
            </w:tcBorders>
            <w:shd w:val="clear" w:color="auto" w:fill="auto"/>
            <w:noWrap/>
            <w:hideMark/>
          </w:tcPr>
          <w:p w14:paraId="505B8345"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0.07</w:t>
            </w:r>
          </w:p>
        </w:tc>
      </w:tr>
      <w:tr w:rsidR="00734C17" w:rsidRPr="00094E5D" w14:paraId="3A774998"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94CB571"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FTL</w:t>
            </w:r>
          </w:p>
        </w:tc>
        <w:tc>
          <w:tcPr>
            <w:tcW w:w="2191" w:type="dxa"/>
            <w:tcBorders>
              <w:top w:val="nil"/>
              <w:left w:val="nil"/>
              <w:bottom w:val="single" w:sz="4" w:space="0" w:color="auto"/>
              <w:right w:val="single" w:sz="4" w:space="0" w:color="auto"/>
            </w:tcBorders>
            <w:shd w:val="clear" w:color="auto" w:fill="auto"/>
            <w:noWrap/>
            <w:hideMark/>
          </w:tcPr>
          <w:p w14:paraId="1ED99A4D"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ferritin, light polypeptide</w:t>
            </w:r>
          </w:p>
        </w:tc>
        <w:tc>
          <w:tcPr>
            <w:tcW w:w="4539" w:type="dxa"/>
            <w:tcBorders>
              <w:top w:val="nil"/>
              <w:left w:val="nil"/>
              <w:bottom w:val="single" w:sz="4" w:space="0" w:color="auto"/>
              <w:right w:val="single" w:sz="4" w:space="0" w:color="auto"/>
            </w:tcBorders>
            <w:shd w:val="clear" w:color="auto" w:fill="auto"/>
            <w:noWrap/>
            <w:hideMark/>
          </w:tcPr>
          <w:p w14:paraId="1D01452E" w14:textId="370E1D94"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the light subunit of the ferritin protein</w:t>
            </w:r>
            <w:r w:rsidR="008B0340">
              <w:rPr>
                <w:rFonts w:ascii="Times New Roman" w:eastAsia="Times New Roman" w:hAnsi="Times New Roman" w:cs="Times New Roman"/>
                <w:color w:val="000000"/>
                <w:sz w:val="20"/>
                <w:szCs w:val="20"/>
                <w:lang w:val="en-US"/>
              </w:rPr>
              <w:t>.</w:t>
            </w:r>
          </w:p>
        </w:tc>
        <w:tc>
          <w:tcPr>
            <w:tcW w:w="794" w:type="dxa"/>
            <w:tcBorders>
              <w:top w:val="nil"/>
              <w:left w:val="nil"/>
              <w:bottom w:val="single" w:sz="4" w:space="0" w:color="auto"/>
              <w:right w:val="single" w:sz="4" w:space="0" w:color="auto"/>
            </w:tcBorders>
            <w:shd w:val="clear" w:color="auto" w:fill="auto"/>
            <w:noWrap/>
            <w:hideMark/>
          </w:tcPr>
          <w:p w14:paraId="54C7BAF2"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0.87</w:t>
            </w:r>
          </w:p>
        </w:tc>
        <w:tc>
          <w:tcPr>
            <w:tcW w:w="794" w:type="dxa"/>
            <w:tcBorders>
              <w:top w:val="nil"/>
              <w:left w:val="nil"/>
              <w:bottom w:val="single" w:sz="4" w:space="0" w:color="auto"/>
              <w:right w:val="single" w:sz="4" w:space="0" w:color="auto"/>
            </w:tcBorders>
            <w:shd w:val="clear" w:color="auto" w:fill="auto"/>
            <w:noWrap/>
            <w:hideMark/>
          </w:tcPr>
          <w:p w14:paraId="0D5BA976"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0.07</w:t>
            </w:r>
          </w:p>
        </w:tc>
        <w:tc>
          <w:tcPr>
            <w:tcW w:w="794" w:type="dxa"/>
            <w:tcBorders>
              <w:top w:val="nil"/>
              <w:left w:val="nil"/>
              <w:bottom w:val="single" w:sz="4" w:space="0" w:color="auto"/>
              <w:right w:val="single" w:sz="4" w:space="0" w:color="auto"/>
            </w:tcBorders>
            <w:shd w:val="clear" w:color="auto" w:fill="auto"/>
            <w:noWrap/>
            <w:hideMark/>
          </w:tcPr>
          <w:p w14:paraId="1080DBA7" w14:textId="33AC1684"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0.06</w:t>
            </w:r>
          </w:p>
        </w:tc>
      </w:tr>
      <w:tr w:rsidR="00734C17" w:rsidRPr="00094E5D" w14:paraId="3729A5FB"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0D4F2157"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lastRenderedPageBreak/>
              <w:t>TF</w:t>
            </w:r>
          </w:p>
        </w:tc>
        <w:tc>
          <w:tcPr>
            <w:tcW w:w="2191" w:type="dxa"/>
            <w:tcBorders>
              <w:top w:val="nil"/>
              <w:left w:val="nil"/>
              <w:bottom w:val="single" w:sz="4" w:space="0" w:color="auto"/>
              <w:right w:val="single" w:sz="4" w:space="0" w:color="auto"/>
            </w:tcBorders>
            <w:shd w:val="clear" w:color="auto" w:fill="auto"/>
            <w:noWrap/>
            <w:hideMark/>
          </w:tcPr>
          <w:p w14:paraId="2FBEC745"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transferrin</w:t>
            </w:r>
          </w:p>
        </w:tc>
        <w:tc>
          <w:tcPr>
            <w:tcW w:w="4539" w:type="dxa"/>
            <w:tcBorders>
              <w:top w:val="nil"/>
              <w:left w:val="nil"/>
              <w:bottom w:val="single" w:sz="4" w:space="0" w:color="auto"/>
              <w:right w:val="single" w:sz="4" w:space="0" w:color="auto"/>
            </w:tcBorders>
            <w:shd w:val="clear" w:color="auto" w:fill="auto"/>
            <w:noWrap/>
            <w:hideMark/>
          </w:tcPr>
          <w:p w14:paraId="44EF728A" w14:textId="7A270BF0" w:rsidR="00125DF2" w:rsidRPr="00DD6F9E" w:rsidRDefault="00125DF2" w:rsidP="00DD6F9E">
            <w:pPr>
              <w:keepLines/>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Transport iron from the intestine, reticuloendothelial system, and liver paren</w:t>
            </w:r>
            <w:r w:rsidR="00A40FC5" w:rsidRPr="00DD6F9E">
              <w:rPr>
                <w:rFonts w:ascii="Times New Roman" w:eastAsia="Times New Roman" w:hAnsi="Times New Roman" w:cs="Times New Roman"/>
                <w:color w:val="000000"/>
                <w:sz w:val="20"/>
                <w:szCs w:val="20"/>
                <w:lang w:val="en-US"/>
              </w:rPr>
              <w:t xml:space="preserve">chymal cells to all </w:t>
            </w:r>
            <w:r w:rsidRPr="00DD6F9E">
              <w:rPr>
                <w:rFonts w:ascii="Times New Roman" w:eastAsia="Times New Roman" w:hAnsi="Times New Roman" w:cs="Times New Roman"/>
                <w:color w:val="000000"/>
                <w:sz w:val="20"/>
                <w:szCs w:val="20"/>
                <w:lang w:val="en-US"/>
              </w:rPr>
              <w:t>proliferating cells in the body and brain.</w:t>
            </w:r>
          </w:p>
        </w:tc>
        <w:tc>
          <w:tcPr>
            <w:tcW w:w="794" w:type="dxa"/>
            <w:tcBorders>
              <w:top w:val="nil"/>
              <w:left w:val="nil"/>
              <w:bottom w:val="single" w:sz="4" w:space="0" w:color="auto"/>
              <w:right w:val="single" w:sz="4" w:space="0" w:color="auto"/>
            </w:tcBorders>
            <w:shd w:val="clear" w:color="auto" w:fill="auto"/>
            <w:noWrap/>
            <w:hideMark/>
          </w:tcPr>
          <w:p w14:paraId="3109F51F"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0.75</w:t>
            </w:r>
          </w:p>
        </w:tc>
        <w:tc>
          <w:tcPr>
            <w:tcW w:w="794" w:type="dxa"/>
            <w:tcBorders>
              <w:top w:val="nil"/>
              <w:left w:val="nil"/>
              <w:bottom w:val="single" w:sz="4" w:space="0" w:color="auto"/>
              <w:right w:val="single" w:sz="4" w:space="0" w:color="auto"/>
            </w:tcBorders>
            <w:shd w:val="clear" w:color="auto" w:fill="auto"/>
            <w:noWrap/>
            <w:hideMark/>
          </w:tcPr>
          <w:p w14:paraId="660D69B2"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0.13</w:t>
            </w:r>
          </w:p>
        </w:tc>
        <w:tc>
          <w:tcPr>
            <w:tcW w:w="794" w:type="dxa"/>
            <w:tcBorders>
              <w:top w:val="nil"/>
              <w:left w:val="nil"/>
              <w:bottom w:val="single" w:sz="4" w:space="0" w:color="auto"/>
              <w:right w:val="single" w:sz="4" w:space="0" w:color="auto"/>
            </w:tcBorders>
            <w:shd w:val="clear" w:color="auto" w:fill="auto"/>
            <w:noWrap/>
            <w:hideMark/>
          </w:tcPr>
          <w:p w14:paraId="2B9CBDCA" w14:textId="6BE89B85"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0.05</w:t>
            </w:r>
          </w:p>
        </w:tc>
      </w:tr>
      <w:tr w:rsidR="00734C17" w:rsidRPr="00094E5D" w14:paraId="03AB7F3A"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3D15F7B"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IL6R</w:t>
            </w:r>
          </w:p>
        </w:tc>
        <w:tc>
          <w:tcPr>
            <w:tcW w:w="2191" w:type="dxa"/>
            <w:tcBorders>
              <w:top w:val="nil"/>
              <w:left w:val="nil"/>
              <w:bottom w:val="single" w:sz="4" w:space="0" w:color="auto"/>
              <w:right w:val="single" w:sz="4" w:space="0" w:color="auto"/>
            </w:tcBorders>
            <w:shd w:val="clear" w:color="auto" w:fill="auto"/>
            <w:noWrap/>
            <w:hideMark/>
          </w:tcPr>
          <w:p w14:paraId="2248CE99"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interleukin 6 receptor</w:t>
            </w:r>
          </w:p>
        </w:tc>
        <w:tc>
          <w:tcPr>
            <w:tcW w:w="4539" w:type="dxa"/>
            <w:tcBorders>
              <w:top w:val="nil"/>
              <w:left w:val="nil"/>
              <w:bottom w:val="single" w:sz="4" w:space="0" w:color="auto"/>
              <w:right w:val="single" w:sz="4" w:space="0" w:color="auto"/>
            </w:tcBorders>
            <w:shd w:val="clear" w:color="auto" w:fill="auto"/>
            <w:noWrap/>
            <w:hideMark/>
          </w:tcPr>
          <w:p w14:paraId="5E2A800C" w14:textId="6F3A4E91"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A potent pleiotropic cytokine that regulates cell growth and differentiation and plays an important role in the immune response.</w:t>
            </w:r>
          </w:p>
        </w:tc>
        <w:tc>
          <w:tcPr>
            <w:tcW w:w="794" w:type="dxa"/>
            <w:tcBorders>
              <w:top w:val="nil"/>
              <w:left w:val="nil"/>
              <w:bottom w:val="single" w:sz="4" w:space="0" w:color="auto"/>
              <w:right w:val="single" w:sz="4" w:space="0" w:color="auto"/>
            </w:tcBorders>
            <w:shd w:val="clear" w:color="auto" w:fill="auto"/>
            <w:noWrap/>
            <w:hideMark/>
          </w:tcPr>
          <w:p w14:paraId="1F7F3C9B"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0.71</w:t>
            </w:r>
          </w:p>
        </w:tc>
        <w:tc>
          <w:tcPr>
            <w:tcW w:w="794" w:type="dxa"/>
            <w:tcBorders>
              <w:top w:val="nil"/>
              <w:left w:val="nil"/>
              <w:bottom w:val="single" w:sz="4" w:space="0" w:color="auto"/>
              <w:right w:val="single" w:sz="4" w:space="0" w:color="auto"/>
            </w:tcBorders>
            <w:shd w:val="clear" w:color="auto" w:fill="auto"/>
            <w:noWrap/>
            <w:hideMark/>
          </w:tcPr>
          <w:p w14:paraId="6F44BD87" w14:textId="2AE4F6E1"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0.13</w:t>
            </w:r>
          </w:p>
        </w:tc>
        <w:tc>
          <w:tcPr>
            <w:tcW w:w="794" w:type="dxa"/>
            <w:tcBorders>
              <w:top w:val="nil"/>
              <w:left w:val="nil"/>
              <w:bottom w:val="single" w:sz="4" w:space="0" w:color="auto"/>
              <w:right w:val="single" w:sz="4" w:space="0" w:color="auto"/>
            </w:tcBorders>
            <w:shd w:val="clear" w:color="auto" w:fill="auto"/>
            <w:noWrap/>
            <w:hideMark/>
          </w:tcPr>
          <w:p w14:paraId="3B27DF3A" w14:textId="2CDFE64A"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0.05</w:t>
            </w:r>
          </w:p>
        </w:tc>
      </w:tr>
      <w:tr w:rsidR="00734C17" w:rsidRPr="00094E5D" w14:paraId="654D53AA"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653C8EAA"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SLC40A1</w:t>
            </w:r>
          </w:p>
        </w:tc>
        <w:tc>
          <w:tcPr>
            <w:tcW w:w="2191" w:type="dxa"/>
            <w:tcBorders>
              <w:top w:val="nil"/>
              <w:left w:val="nil"/>
              <w:bottom w:val="single" w:sz="4" w:space="0" w:color="auto"/>
              <w:right w:val="single" w:sz="4" w:space="0" w:color="auto"/>
            </w:tcBorders>
            <w:shd w:val="clear" w:color="auto" w:fill="auto"/>
            <w:noWrap/>
            <w:hideMark/>
          </w:tcPr>
          <w:p w14:paraId="5F39EB3E"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solute carrier family 40 (iron-regulated transporter), member 1</w:t>
            </w:r>
          </w:p>
        </w:tc>
        <w:tc>
          <w:tcPr>
            <w:tcW w:w="4539" w:type="dxa"/>
            <w:tcBorders>
              <w:top w:val="nil"/>
              <w:left w:val="nil"/>
              <w:bottom w:val="single" w:sz="4" w:space="0" w:color="auto"/>
              <w:right w:val="single" w:sz="4" w:space="0" w:color="auto"/>
            </w:tcBorders>
            <w:shd w:val="clear" w:color="auto" w:fill="auto"/>
            <w:noWrap/>
            <w:hideMark/>
          </w:tcPr>
          <w:p w14:paraId="4C02A169"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A cell membrane protein that may be involved in iron export from duodenal epithelial cells.</w:t>
            </w:r>
          </w:p>
        </w:tc>
        <w:tc>
          <w:tcPr>
            <w:tcW w:w="794" w:type="dxa"/>
            <w:tcBorders>
              <w:top w:val="nil"/>
              <w:left w:val="nil"/>
              <w:bottom w:val="single" w:sz="4" w:space="0" w:color="auto"/>
              <w:right w:val="single" w:sz="4" w:space="0" w:color="auto"/>
            </w:tcBorders>
            <w:shd w:val="clear" w:color="auto" w:fill="auto"/>
            <w:noWrap/>
            <w:hideMark/>
          </w:tcPr>
          <w:p w14:paraId="1BF7049A" w14:textId="38986142"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0.5</w:t>
            </w:r>
            <w:r w:rsidR="00734C17">
              <w:rPr>
                <w:rFonts w:ascii="Times New Roman" w:eastAsia="Times New Roman" w:hAnsi="Times New Roman" w:cs="Times New Roman"/>
                <w:color w:val="000000"/>
                <w:sz w:val="20"/>
                <w:szCs w:val="20"/>
                <w:lang w:val="en-US"/>
              </w:rPr>
              <w:t>0</w:t>
            </w:r>
          </w:p>
        </w:tc>
        <w:tc>
          <w:tcPr>
            <w:tcW w:w="794" w:type="dxa"/>
            <w:tcBorders>
              <w:top w:val="nil"/>
              <w:left w:val="nil"/>
              <w:bottom w:val="single" w:sz="4" w:space="0" w:color="auto"/>
              <w:right w:val="single" w:sz="4" w:space="0" w:color="auto"/>
            </w:tcBorders>
            <w:shd w:val="clear" w:color="auto" w:fill="auto"/>
            <w:noWrap/>
            <w:hideMark/>
          </w:tcPr>
          <w:p w14:paraId="6E78380C"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0.42</w:t>
            </w:r>
          </w:p>
        </w:tc>
        <w:tc>
          <w:tcPr>
            <w:tcW w:w="794" w:type="dxa"/>
            <w:tcBorders>
              <w:top w:val="nil"/>
              <w:left w:val="nil"/>
              <w:bottom w:val="single" w:sz="4" w:space="0" w:color="auto"/>
              <w:right w:val="single" w:sz="4" w:space="0" w:color="auto"/>
            </w:tcBorders>
            <w:shd w:val="clear" w:color="auto" w:fill="auto"/>
            <w:noWrap/>
            <w:hideMark/>
          </w:tcPr>
          <w:p w14:paraId="150B15BB" w14:textId="2492627A"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0.54</w:t>
            </w:r>
          </w:p>
        </w:tc>
      </w:tr>
      <w:tr w:rsidR="00734C17" w:rsidRPr="00094E5D" w14:paraId="2A2C33F1"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628F8B74"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IL6</w:t>
            </w:r>
          </w:p>
        </w:tc>
        <w:tc>
          <w:tcPr>
            <w:tcW w:w="2191" w:type="dxa"/>
            <w:tcBorders>
              <w:top w:val="nil"/>
              <w:left w:val="nil"/>
              <w:bottom w:val="single" w:sz="4" w:space="0" w:color="auto"/>
              <w:right w:val="single" w:sz="4" w:space="0" w:color="auto"/>
            </w:tcBorders>
            <w:shd w:val="clear" w:color="auto" w:fill="auto"/>
            <w:noWrap/>
            <w:hideMark/>
          </w:tcPr>
          <w:p w14:paraId="37E5D428"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interleukin 6 (interferon, beta 2)</w:t>
            </w:r>
          </w:p>
        </w:tc>
        <w:tc>
          <w:tcPr>
            <w:tcW w:w="4539" w:type="dxa"/>
            <w:tcBorders>
              <w:top w:val="nil"/>
              <w:left w:val="nil"/>
              <w:bottom w:val="single" w:sz="4" w:space="0" w:color="auto"/>
              <w:right w:val="single" w:sz="4" w:space="0" w:color="auto"/>
            </w:tcBorders>
            <w:shd w:val="clear" w:color="auto" w:fill="auto"/>
            <w:noWrap/>
            <w:hideMark/>
          </w:tcPr>
          <w:p w14:paraId="0708D568" w14:textId="1ED8A1A3"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cytokine that functions in inflammation and the maturation of B cells. The protein is primarily produced at sites of acute and chronic inflammation, where it is secreted into the serum and induces a transcriptional inflammatory response through interleukin 6 receptor, alpha.</w:t>
            </w:r>
          </w:p>
        </w:tc>
        <w:tc>
          <w:tcPr>
            <w:tcW w:w="794" w:type="dxa"/>
            <w:tcBorders>
              <w:top w:val="nil"/>
              <w:left w:val="nil"/>
              <w:bottom w:val="single" w:sz="4" w:space="0" w:color="auto"/>
              <w:right w:val="single" w:sz="4" w:space="0" w:color="auto"/>
            </w:tcBorders>
            <w:shd w:val="clear" w:color="auto" w:fill="auto"/>
            <w:noWrap/>
            <w:hideMark/>
          </w:tcPr>
          <w:p w14:paraId="78EFA635"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0.13</w:t>
            </w:r>
          </w:p>
        </w:tc>
        <w:tc>
          <w:tcPr>
            <w:tcW w:w="794" w:type="dxa"/>
            <w:tcBorders>
              <w:top w:val="nil"/>
              <w:left w:val="nil"/>
              <w:bottom w:val="single" w:sz="4" w:space="0" w:color="auto"/>
              <w:right w:val="single" w:sz="4" w:space="0" w:color="auto"/>
            </w:tcBorders>
            <w:shd w:val="clear" w:color="auto" w:fill="auto"/>
            <w:noWrap/>
            <w:hideMark/>
          </w:tcPr>
          <w:p w14:paraId="1CC83EA2"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0.48</w:t>
            </w:r>
          </w:p>
        </w:tc>
        <w:tc>
          <w:tcPr>
            <w:tcW w:w="794" w:type="dxa"/>
            <w:tcBorders>
              <w:top w:val="nil"/>
              <w:left w:val="nil"/>
              <w:bottom w:val="single" w:sz="4" w:space="0" w:color="auto"/>
              <w:right w:val="single" w:sz="4" w:space="0" w:color="auto"/>
            </w:tcBorders>
            <w:shd w:val="clear" w:color="auto" w:fill="auto"/>
            <w:noWrap/>
            <w:hideMark/>
          </w:tcPr>
          <w:p w14:paraId="49179E99"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0.27</w:t>
            </w:r>
          </w:p>
        </w:tc>
      </w:tr>
      <w:tr w:rsidR="00734C17" w:rsidRPr="00094E5D" w14:paraId="75E7FF92"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7CD16EA7"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IL1A</w:t>
            </w:r>
          </w:p>
        </w:tc>
        <w:tc>
          <w:tcPr>
            <w:tcW w:w="2191" w:type="dxa"/>
            <w:tcBorders>
              <w:top w:val="nil"/>
              <w:left w:val="nil"/>
              <w:bottom w:val="single" w:sz="4" w:space="0" w:color="auto"/>
              <w:right w:val="single" w:sz="4" w:space="0" w:color="auto"/>
            </w:tcBorders>
            <w:shd w:val="clear" w:color="auto" w:fill="auto"/>
            <w:noWrap/>
            <w:hideMark/>
          </w:tcPr>
          <w:p w14:paraId="098EEF29"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interleukin 1, alpha</w:t>
            </w:r>
          </w:p>
        </w:tc>
        <w:tc>
          <w:tcPr>
            <w:tcW w:w="4539" w:type="dxa"/>
            <w:tcBorders>
              <w:top w:val="nil"/>
              <w:left w:val="nil"/>
              <w:bottom w:val="single" w:sz="4" w:space="0" w:color="auto"/>
              <w:right w:val="single" w:sz="4" w:space="0" w:color="auto"/>
            </w:tcBorders>
            <w:shd w:val="clear" w:color="auto" w:fill="auto"/>
            <w:noWrap/>
            <w:hideMark/>
          </w:tcPr>
          <w:p w14:paraId="4B79C05A" w14:textId="77BDB058"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A pleiotropic cytokine involved in various immune responses, inflammatory processes, and hematopoiesis produced by monocytes and macrophages in response to cell injury, and thus induces apoptosis.</w:t>
            </w:r>
          </w:p>
        </w:tc>
        <w:tc>
          <w:tcPr>
            <w:tcW w:w="794" w:type="dxa"/>
            <w:tcBorders>
              <w:top w:val="nil"/>
              <w:left w:val="nil"/>
              <w:bottom w:val="single" w:sz="4" w:space="0" w:color="auto"/>
              <w:right w:val="single" w:sz="4" w:space="0" w:color="auto"/>
            </w:tcBorders>
            <w:shd w:val="clear" w:color="auto" w:fill="auto"/>
            <w:noWrap/>
            <w:hideMark/>
          </w:tcPr>
          <w:p w14:paraId="18D508FA"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0.05</w:t>
            </w:r>
          </w:p>
        </w:tc>
        <w:tc>
          <w:tcPr>
            <w:tcW w:w="794" w:type="dxa"/>
            <w:tcBorders>
              <w:top w:val="nil"/>
              <w:left w:val="nil"/>
              <w:bottom w:val="single" w:sz="4" w:space="0" w:color="auto"/>
              <w:right w:val="single" w:sz="4" w:space="0" w:color="auto"/>
            </w:tcBorders>
            <w:shd w:val="clear" w:color="auto" w:fill="auto"/>
            <w:noWrap/>
            <w:hideMark/>
          </w:tcPr>
          <w:p w14:paraId="3FC60EDA"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0.65</w:t>
            </w:r>
          </w:p>
        </w:tc>
        <w:tc>
          <w:tcPr>
            <w:tcW w:w="794" w:type="dxa"/>
            <w:tcBorders>
              <w:top w:val="nil"/>
              <w:left w:val="nil"/>
              <w:bottom w:val="single" w:sz="4" w:space="0" w:color="auto"/>
              <w:right w:val="single" w:sz="4" w:space="0" w:color="auto"/>
            </w:tcBorders>
            <w:shd w:val="clear" w:color="auto" w:fill="auto"/>
            <w:noWrap/>
            <w:hideMark/>
          </w:tcPr>
          <w:p w14:paraId="2C34853B" w14:textId="432320C5"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0.43</w:t>
            </w:r>
          </w:p>
        </w:tc>
      </w:tr>
      <w:tr w:rsidR="00734C17" w:rsidRPr="00094E5D" w14:paraId="7A442BBA"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60448DC1"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TNF</w:t>
            </w:r>
          </w:p>
        </w:tc>
        <w:tc>
          <w:tcPr>
            <w:tcW w:w="2191" w:type="dxa"/>
            <w:tcBorders>
              <w:top w:val="nil"/>
              <w:left w:val="nil"/>
              <w:bottom w:val="single" w:sz="4" w:space="0" w:color="auto"/>
              <w:right w:val="single" w:sz="4" w:space="0" w:color="auto"/>
            </w:tcBorders>
            <w:shd w:val="clear" w:color="auto" w:fill="auto"/>
            <w:noWrap/>
            <w:hideMark/>
          </w:tcPr>
          <w:p w14:paraId="40FF1FEC"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tumor necrosis factor</w:t>
            </w:r>
          </w:p>
        </w:tc>
        <w:tc>
          <w:tcPr>
            <w:tcW w:w="4539" w:type="dxa"/>
            <w:tcBorders>
              <w:top w:val="nil"/>
              <w:left w:val="nil"/>
              <w:bottom w:val="single" w:sz="4" w:space="0" w:color="auto"/>
              <w:right w:val="single" w:sz="4" w:space="0" w:color="auto"/>
            </w:tcBorders>
            <w:shd w:val="clear" w:color="auto" w:fill="auto"/>
            <w:noWrap/>
            <w:hideMark/>
          </w:tcPr>
          <w:p w14:paraId="16786F69" w14:textId="07701D3D"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 xml:space="preserve">Encodes a multifunctional </w:t>
            </w:r>
            <w:proofErr w:type="spellStart"/>
            <w:r w:rsidRPr="00DD6F9E">
              <w:rPr>
                <w:rFonts w:ascii="Times New Roman" w:eastAsia="Times New Roman" w:hAnsi="Times New Roman" w:cs="Times New Roman"/>
                <w:color w:val="000000"/>
                <w:sz w:val="20"/>
                <w:szCs w:val="20"/>
                <w:lang w:val="en-US"/>
              </w:rPr>
              <w:t>proinflammatory</w:t>
            </w:r>
            <w:proofErr w:type="spellEnd"/>
            <w:r w:rsidRPr="00DD6F9E">
              <w:rPr>
                <w:rFonts w:ascii="Times New Roman" w:eastAsia="Times New Roman" w:hAnsi="Times New Roman" w:cs="Times New Roman"/>
                <w:color w:val="000000"/>
                <w:sz w:val="20"/>
                <w:szCs w:val="20"/>
                <w:lang w:val="en-US"/>
              </w:rPr>
              <w:t xml:space="preserve"> cytokine that is involved in the regulation of a wide spectrum</w:t>
            </w:r>
            <w:r w:rsidR="00A40FC5" w:rsidRPr="00DD6F9E">
              <w:rPr>
                <w:rFonts w:ascii="Times New Roman" w:eastAsia="Times New Roman" w:hAnsi="Times New Roman" w:cs="Times New Roman"/>
                <w:color w:val="000000"/>
                <w:sz w:val="20"/>
                <w:szCs w:val="20"/>
                <w:lang w:val="en-US"/>
              </w:rPr>
              <w:t xml:space="preserve"> </w:t>
            </w:r>
            <w:r w:rsidRPr="00DD6F9E">
              <w:rPr>
                <w:rFonts w:ascii="Times New Roman" w:eastAsia="Times New Roman" w:hAnsi="Times New Roman" w:cs="Times New Roman"/>
                <w:color w:val="000000"/>
                <w:sz w:val="20"/>
                <w:szCs w:val="20"/>
                <w:lang w:val="en-US"/>
              </w:rPr>
              <w:t>of biological processes including cell proliferation, differentiation, apoptosis, lipid metabolism and</w:t>
            </w:r>
            <w:r w:rsidR="00A40FC5" w:rsidRPr="00DD6F9E">
              <w:rPr>
                <w:rFonts w:ascii="Times New Roman" w:eastAsia="Times New Roman" w:hAnsi="Times New Roman" w:cs="Times New Roman"/>
                <w:color w:val="000000"/>
                <w:sz w:val="20"/>
                <w:szCs w:val="20"/>
                <w:lang w:val="en-US"/>
              </w:rPr>
              <w:t xml:space="preserve"> </w:t>
            </w:r>
            <w:r w:rsidRPr="00DD6F9E">
              <w:rPr>
                <w:rFonts w:ascii="Times New Roman" w:eastAsia="Times New Roman" w:hAnsi="Times New Roman" w:cs="Times New Roman"/>
                <w:color w:val="000000"/>
                <w:sz w:val="20"/>
                <w:szCs w:val="20"/>
                <w:lang w:val="en-US"/>
              </w:rPr>
              <w:t>coagulation.</w:t>
            </w:r>
          </w:p>
        </w:tc>
        <w:tc>
          <w:tcPr>
            <w:tcW w:w="794" w:type="dxa"/>
            <w:tcBorders>
              <w:top w:val="nil"/>
              <w:left w:val="nil"/>
              <w:bottom w:val="single" w:sz="4" w:space="0" w:color="auto"/>
              <w:right w:val="single" w:sz="4" w:space="0" w:color="auto"/>
            </w:tcBorders>
            <w:shd w:val="clear" w:color="auto" w:fill="auto"/>
            <w:noWrap/>
            <w:hideMark/>
          </w:tcPr>
          <w:p w14:paraId="2556DE58"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0.04</w:t>
            </w:r>
          </w:p>
        </w:tc>
        <w:tc>
          <w:tcPr>
            <w:tcW w:w="794" w:type="dxa"/>
            <w:tcBorders>
              <w:top w:val="nil"/>
              <w:left w:val="nil"/>
              <w:bottom w:val="single" w:sz="4" w:space="0" w:color="auto"/>
              <w:right w:val="single" w:sz="4" w:space="0" w:color="auto"/>
            </w:tcBorders>
            <w:shd w:val="clear" w:color="auto" w:fill="auto"/>
            <w:noWrap/>
            <w:hideMark/>
          </w:tcPr>
          <w:p w14:paraId="109CAF96"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0.13</w:t>
            </w:r>
          </w:p>
        </w:tc>
        <w:tc>
          <w:tcPr>
            <w:tcW w:w="794" w:type="dxa"/>
            <w:tcBorders>
              <w:top w:val="nil"/>
              <w:left w:val="nil"/>
              <w:bottom w:val="single" w:sz="4" w:space="0" w:color="auto"/>
              <w:right w:val="single" w:sz="4" w:space="0" w:color="auto"/>
            </w:tcBorders>
            <w:shd w:val="clear" w:color="auto" w:fill="auto"/>
            <w:noWrap/>
            <w:hideMark/>
          </w:tcPr>
          <w:p w14:paraId="6608CA42"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0.48</w:t>
            </w:r>
          </w:p>
        </w:tc>
      </w:tr>
      <w:tr w:rsidR="00734C17" w:rsidRPr="00094E5D" w14:paraId="2FFAF23B"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244E7209"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HFE</w:t>
            </w:r>
          </w:p>
        </w:tc>
        <w:tc>
          <w:tcPr>
            <w:tcW w:w="2191" w:type="dxa"/>
            <w:tcBorders>
              <w:top w:val="nil"/>
              <w:left w:val="nil"/>
              <w:bottom w:val="single" w:sz="4" w:space="0" w:color="auto"/>
              <w:right w:val="single" w:sz="4" w:space="0" w:color="auto"/>
            </w:tcBorders>
            <w:shd w:val="clear" w:color="auto" w:fill="auto"/>
            <w:noWrap/>
            <w:hideMark/>
          </w:tcPr>
          <w:p w14:paraId="707999A9"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hemochromatosis</w:t>
            </w:r>
          </w:p>
        </w:tc>
        <w:tc>
          <w:tcPr>
            <w:tcW w:w="4539" w:type="dxa"/>
            <w:tcBorders>
              <w:top w:val="nil"/>
              <w:left w:val="nil"/>
              <w:bottom w:val="single" w:sz="4" w:space="0" w:color="auto"/>
              <w:right w:val="single" w:sz="4" w:space="0" w:color="auto"/>
            </w:tcBorders>
            <w:shd w:val="clear" w:color="auto" w:fill="auto"/>
            <w:noWrap/>
            <w:hideMark/>
          </w:tcPr>
          <w:p w14:paraId="0408D2CC" w14:textId="51A2E9EB"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 xml:space="preserve">Encodes a membrane protein that </w:t>
            </w:r>
            <w:proofErr w:type="spellStart"/>
            <w:r w:rsidRPr="00DD6F9E">
              <w:rPr>
                <w:rFonts w:ascii="Times New Roman" w:eastAsia="Times New Roman" w:hAnsi="Times New Roman" w:cs="Times New Roman"/>
                <w:color w:val="000000"/>
                <w:sz w:val="20"/>
                <w:szCs w:val="20"/>
                <w:lang w:val="en-US"/>
              </w:rPr>
              <w:t>regules</w:t>
            </w:r>
            <w:proofErr w:type="spellEnd"/>
            <w:r w:rsidRPr="00DD6F9E">
              <w:rPr>
                <w:rFonts w:ascii="Times New Roman" w:eastAsia="Times New Roman" w:hAnsi="Times New Roman" w:cs="Times New Roman"/>
                <w:color w:val="000000"/>
                <w:sz w:val="20"/>
                <w:szCs w:val="20"/>
                <w:lang w:val="en-US"/>
              </w:rPr>
              <w:t xml:space="preserve"> iron absorption by regulating the interaction of the transferrin</w:t>
            </w:r>
            <w:r w:rsidR="00A40FC5" w:rsidRPr="00DD6F9E">
              <w:rPr>
                <w:rFonts w:ascii="Times New Roman" w:eastAsia="Times New Roman" w:hAnsi="Times New Roman" w:cs="Times New Roman"/>
                <w:color w:val="000000"/>
                <w:sz w:val="20"/>
                <w:szCs w:val="20"/>
                <w:lang w:val="en-US"/>
              </w:rPr>
              <w:t xml:space="preserve"> </w:t>
            </w:r>
            <w:r w:rsidRPr="00DD6F9E">
              <w:rPr>
                <w:rFonts w:ascii="Times New Roman" w:eastAsia="Times New Roman" w:hAnsi="Times New Roman" w:cs="Times New Roman"/>
                <w:color w:val="000000"/>
                <w:sz w:val="20"/>
                <w:szCs w:val="20"/>
                <w:lang w:val="en-US"/>
              </w:rPr>
              <w:t>receptor with transferrin. The iron storage disorder, hereditary haemochromatosis, is a recessive genetic</w:t>
            </w:r>
            <w:r w:rsidR="00A40FC5" w:rsidRPr="00DD6F9E">
              <w:rPr>
                <w:rFonts w:ascii="Times New Roman" w:eastAsia="Times New Roman" w:hAnsi="Times New Roman" w:cs="Times New Roman"/>
                <w:color w:val="000000"/>
                <w:sz w:val="20"/>
                <w:szCs w:val="20"/>
                <w:lang w:val="en-US"/>
              </w:rPr>
              <w:t xml:space="preserve"> </w:t>
            </w:r>
            <w:r w:rsidRPr="00DD6F9E">
              <w:rPr>
                <w:rFonts w:ascii="Times New Roman" w:eastAsia="Times New Roman" w:hAnsi="Times New Roman" w:cs="Times New Roman"/>
                <w:color w:val="000000"/>
                <w:sz w:val="20"/>
                <w:szCs w:val="20"/>
                <w:lang w:val="en-US"/>
              </w:rPr>
              <w:t>disorder that results from defects in this gene.</w:t>
            </w:r>
          </w:p>
        </w:tc>
        <w:tc>
          <w:tcPr>
            <w:tcW w:w="794" w:type="dxa"/>
            <w:tcBorders>
              <w:top w:val="nil"/>
              <w:left w:val="nil"/>
              <w:bottom w:val="single" w:sz="4" w:space="0" w:color="auto"/>
              <w:right w:val="single" w:sz="4" w:space="0" w:color="auto"/>
            </w:tcBorders>
            <w:shd w:val="clear" w:color="auto" w:fill="auto"/>
            <w:noWrap/>
            <w:hideMark/>
          </w:tcPr>
          <w:p w14:paraId="618B8CE3" w14:textId="35AD08B3"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0.08</w:t>
            </w:r>
          </w:p>
        </w:tc>
        <w:tc>
          <w:tcPr>
            <w:tcW w:w="794" w:type="dxa"/>
            <w:tcBorders>
              <w:top w:val="nil"/>
              <w:left w:val="nil"/>
              <w:bottom w:val="single" w:sz="4" w:space="0" w:color="auto"/>
              <w:right w:val="single" w:sz="4" w:space="0" w:color="auto"/>
            </w:tcBorders>
            <w:shd w:val="clear" w:color="auto" w:fill="auto"/>
            <w:noWrap/>
            <w:hideMark/>
          </w:tcPr>
          <w:p w14:paraId="41A8C3D2"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0.79</w:t>
            </w:r>
          </w:p>
        </w:tc>
        <w:tc>
          <w:tcPr>
            <w:tcW w:w="794" w:type="dxa"/>
            <w:tcBorders>
              <w:top w:val="nil"/>
              <w:left w:val="nil"/>
              <w:bottom w:val="single" w:sz="4" w:space="0" w:color="auto"/>
              <w:right w:val="single" w:sz="4" w:space="0" w:color="auto"/>
            </w:tcBorders>
            <w:shd w:val="clear" w:color="auto" w:fill="auto"/>
            <w:noWrap/>
            <w:hideMark/>
          </w:tcPr>
          <w:p w14:paraId="026D2396"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0.21</w:t>
            </w:r>
          </w:p>
        </w:tc>
      </w:tr>
      <w:tr w:rsidR="00734C17" w:rsidRPr="00094E5D" w14:paraId="10EF932E" w14:textId="77777777" w:rsidTr="00DD6F9E">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92B98E1"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TFR2</w:t>
            </w:r>
          </w:p>
        </w:tc>
        <w:tc>
          <w:tcPr>
            <w:tcW w:w="2191" w:type="dxa"/>
            <w:tcBorders>
              <w:top w:val="nil"/>
              <w:left w:val="nil"/>
              <w:bottom w:val="single" w:sz="4" w:space="0" w:color="auto"/>
              <w:right w:val="single" w:sz="4" w:space="0" w:color="auto"/>
            </w:tcBorders>
            <w:shd w:val="clear" w:color="auto" w:fill="auto"/>
            <w:noWrap/>
            <w:hideMark/>
          </w:tcPr>
          <w:p w14:paraId="2894B93F"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transferrin receptor 2</w:t>
            </w:r>
          </w:p>
        </w:tc>
        <w:tc>
          <w:tcPr>
            <w:tcW w:w="4539" w:type="dxa"/>
            <w:tcBorders>
              <w:top w:val="nil"/>
              <w:left w:val="nil"/>
              <w:bottom w:val="single" w:sz="4" w:space="0" w:color="auto"/>
              <w:right w:val="single" w:sz="4" w:space="0" w:color="auto"/>
            </w:tcBorders>
            <w:shd w:val="clear" w:color="auto" w:fill="auto"/>
            <w:noWrap/>
            <w:hideMark/>
          </w:tcPr>
          <w:p w14:paraId="6C9360A1" w14:textId="4A337A6B"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single-pass type II membrane protein mediates cellular uptake of transferrin-bound iron.</w:t>
            </w:r>
          </w:p>
        </w:tc>
        <w:tc>
          <w:tcPr>
            <w:tcW w:w="794" w:type="dxa"/>
            <w:tcBorders>
              <w:top w:val="nil"/>
              <w:left w:val="nil"/>
              <w:bottom w:val="single" w:sz="4" w:space="0" w:color="auto"/>
              <w:right w:val="single" w:sz="4" w:space="0" w:color="auto"/>
            </w:tcBorders>
            <w:shd w:val="clear" w:color="auto" w:fill="auto"/>
            <w:noWrap/>
            <w:hideMark/>
          </w:tcPr>
          <w:p w14:paraId="6CEEE9E9" w14:textId="33EC27F9"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0.09</w:t>
            </w:r>
          </w:p>
        </w:tc>
        <w:tc>
          <w:tcPr>
            <w:tcW w:w="794" w:type="dxa"/>
            <w:tcBorders>
              <w:top w:val="nil"/>
              <w:left w:val="nil"/>
              <w:bottom w:val="single" w:sz="4" w:space="0" w:color="auto"/>
              <w:right w:val="single" w:sz="4" w:space="0" w:color="auto"/>
            </w:tcBorders>
            <w:shd w:val="clear" w:color="auto" w:fill="auto"/>
            <w:noWrap/>
            <w:hideMark/>
          </w:tcPr>
          <w:p w14:paraId="24907F5D"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0.04</w:t>
            </w:r>
          </w:p>
        </w:tc>
        <w:tc>
          <w:tcPr>
            <w:tcW w:w="794" w:type="dxa"/>
            <w:tcBorders>
              <w:top w:val="nil"/>
              <w:left w:val="nil"/>
              <w:bottom w:val="single" w:sz="4" w:space="0" w:color="auto"/>
              <w:right w:val="single" w:sz="4" w:space="0" w:color="auto"/>
            </w:tcBorders>
            <w:shd w:val="clear" w:color="auto" w:fill="auto"/>
            <w:noWrap/>
            <w:hideMark/>
          </w:tcPr>
          <w:p w14:paraId="5672E608"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0.74</w:t>
            </w:r>
          </w:p>
        </w:tc>
      </w:tr>
      <w:tr w:rsidR="00734C17" w:rsidRPr="00094E5D" w14:paraId="07A996D8" w14:textId="77777777" w:rsidTr="008B0340">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1EE101F"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HFE2</w:t>
            </w:r>
          </w:p>
        </w:tc>
        <w:tc>
          <w:tcPr>
            <w:tcW w:w="2191" w:type="dxa"/>
            <w:tcBorders>
              <w:top w:val="nil"/>
              <w:left w:val="nil"/>
              <w:bottom w:val="single" w:sz="4" w:space="0" w:color="auto"/>
              <w:right w:val="single" w:sz="4" w:space="0" w:color="auto"/>
            </w:tcBorders>
            <w:shd w:val="clear" w:color="auto" w:fill="auto"/>
            <w:noWrap/>
            <w:hideMark/>
          </w:tcPr>
          <w:p w14:paraId="34ED48E2"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hemochromatosis type 2 (juvenile)</w:t>
            </w:r>
          </w:p>
        </w:tc>
        <w:tc>
          <w:tcPr>
            <w:tcW w:w="4539" w:type="dxa"/>
            <w:tcBorders>
              <w:top w:val="nil"/>
              <w:left w:val="nil"/>
              <w:bottom w:val="single" w:sz="4" w:space="0" w:color="auto"/>
              <w:right w:val="single" w:sz="4" w:space="0" w:color="auto"/>
            </w:tcBorders>
            <w:shd w:val="clear" w:color="auto" w:fill="auto"/>
            <w:noWrap/>
            <w:hideMark/>
          </w:tcPr>
          <w:p w14:paraId="0E11D4DB" w14:textId="4CC5AA0F"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prot</w:t>
            </w:r>
            <w:r w:rsidR="008C27FA">
              <w:rPr>
                <w:rFonts w:ascii="Times New Roman" w:eastAsia="Times New Roman" w:hAnsi="Times New Roman" w:cs="Times New Roman"/>
                <w:color w:val="000000"/>
                <w:sz w:val="20"/>
                <w:szCs w:val="20"/>
                <w:lang w:val="en-US"/>
              </w:rPr>
              <w:t>ei</w:t>
            </w:r>
            <w:r w:rsidRPr="00DD6F9E">
              <w:rPr>
                <w:rFonts w:ascii="Times New Roman" w:eastAsia="Times New Roman" w:hAnsi="Times New Roman" w:cs="Times New Roman"/>
                <w:color w:val="000000"/>
                <w:sz w:val="20"/>
                <w:szCs w:val="20"/>
                <w:lang w:val="en-US"/>
              </w:rPr>
              <w:t xml:space="preserve">n involved in iron metabolism by activating </w:t>
            </w:r>
            <w:proofErr w:type="spellStart"/>
            <w:r w:rsidRPr="00DD6F9E">
              <w:rPr>
                <w:rFonts w:ascii="Times New Roman" w:eastAsia="Times New Roman" w:hAnsi="Times New Roman" w:cs="Times New Roman"/>
                <w:color w:val="000000"/>
                <w:sz w:val="20"/>
                <w:szCs w:val="20"/>
                <w:lang w:val="en-US"/>
              </w:rPr>
              <w:t>hepcidin</w:t>
            </w:r>
            <w:proofErr w:type="spellEnd"/>
            <w:r w:rsidRPr="00DD6F9E">
              <w:rPr>
                <w:rFonts w:ascii="Times New Roman" w:eastAsia="Times New Roman" w:hAnsi="Times New Roman" w:cs="Times New Roman"/>
                <w:color w:val="000000"/>
                <w:sz w:val="20"/>
                <w:szCs w:val="20"/>
                <w:lang w:val="en-US"/>
              </w:rPr>
              <w:t xml:space="preserve"> or acting as a modulator of </w:t>
            </w:r>
            <w:proofErr w:type="spellStart"/>
            <w:r w:rsidRPr="00DD6F9E">
              <w:rPr>
                <w:rFonts w:ascii="Times New Roman" w:eastAsia="Times New Roman" w:hAnsi="Times New Roman" w:cs="Times New Roman"/>
                <w:color w:val="000000"/>
                <w:sz w:val="20"/>
                <w:szCs w:val="20"/>
                <w:lang w:val="en-US"/>
              </w:rPr>
              <w:t>hepcidin</w:t>
            </w:r>
            <w:proofErr w:type="spellEnd"/>
            <w:r w:rsidRPr="00DD6F9E">
              <w:rPr>
                <w:rFonts w:ascii="Times New Roman" w:eastAsia="Times New Roman" w:hAnsi="Times New Roman" w:cs="Times New Roman"/>
                <w:color w:val="000000"/>
                <w:sz w:val="20"/>
                <w:szCs w:val="20"/>
                <w:lang w:val="en-US"/>
              </w:rPr>
              <w:t xml:space="preserve"> expression.</w:t>
            </w:r>
          </w:p>
        </w:tc>
        <w:tc>
          <w:tcPr>
            <w:tcW w:w="794" w:type="dxa"/>
            <w:tcBorders>
              <w:top w:val="nil"/>
              <w:left w:val="nil"/>
              <w:bottom w:val="single" w:sz="4" w:space="0" w:color="auto"/>
              <w:right w:val="single" w:sz="4" w:space="0" w:color="auto"/>
            </w:tcBorders>
            <w:shd w:val="clear" w:color="auto" w:fill="auto"/>
            <w:noWrap/>
            <w:hideMark/>
          </w:tcPr>
          <w:p w14:paraId="5D1F855D" w14:textId="243BFC5D"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0.24</w:t>
            </w:r>
          </w:p>
        </w:tc>
        <w:tc>
          <w:tcPr>
            <w:tcW w:w="794" w:type="dxa"/>
            <w:tcBorders>
              <w:top w:val="nil"/>
              <w:left w:val="nil"/>
              <w:bottom w:val="single" w:sz="4" w:space="0" w:color="auto"/>
              <w:right w:val="single" w:sz="4" w:space="0" w:color="auto"/>
            </w:tcBorders>
            <w:shd w:val="clear" w:color="auto" w:fill="auto"/>
            <w:noWrap/>
            <w:hideMark/>
          </w:tcPr>
          <w:p w14:paraId="1D4C1648"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0.8</w:t>
            </w:r>
          </w:p>
        </w:tc>
        <w:tc>
          <w:tcPr>
            <w:tcW w:w="794" w:type="dxa"/>
            <w:tcBorders>
              <w:top w:val="nil"/>
              <w:left w:val="nil"/>
              <w:bottom w:val="single" w:sz="4" w:space="0" w:color="auto"/>
              <w:right w:val="single" w:sz="4" w:space="0" w:color="auto"/>
            </w:tcBorders>
            <w:shd w:val="clear" w:color="auto" w:fill="auto"/>
            <w:noWrap/>
            <w:hideMark/>
          </w:tcPr>
          <w:p w14:paraId="0AFF854D" w14:textId="3CD5F2F5"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w:t>
            </w:r>
            <w:r w:rsidR="00734C17">
              <w:rPr>
                <w:rFonts w:ascii="Times New Roman" w:eastAsia="Times New Roman" w:hAnsi="Times New Roman" w:cs="Times New Roman"/>
                <w:color w:val="000000"/>
                <w:sz w:val="20"/>
                <w:szCs w:val="20"/>
                <w:lang w:val="en-US"/>
              </w:rPr>
              <w:t>.00</w:t>
            </w:r>
          </w:p>
        </w:tc>
      </w:tr>
      <w:tr w:rsidR="00734C17" w:rsidRPr="00094E5D" w14:paraId="492A013A" w14:textId="77777777" w:rsidTr="008B0340">
        <w:trPr>
          <w:trHeight w:val="300"/>
        </w:trPr>
        <w:tc>
          <w:tcPr>
            <w:tcW w:w="1247" w:type="dxa"/>
            <w:tcBorders>
              <w:top w:val="single" w:sz="4" w:space="0" w:color="auto"/>
              <w:left w:val="single" w:sz="4" w:space="0" w:color="auto"/>
              <w:bottom w:val="single" w:sz="8" w:space="0" w:color="auto"/>
              <w:right w:val="single" w:sz="4" w:space="0" w:color="auto"/>
            </w:tcBorders>
            <w:shd w:val="clear" w:color="auto" w:fill="auto"/>
            <w:noWrap/>
            <w:hideMark/>
          </w:tcPr>
          <w:p w14:paraId="100C94F8"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IREB2</w:t>
            </w:r>
          </w:p>
        </w:tc>
        <w:tc>
          <w:tcPr>
            <w:tcW w:w="2191" w:type="dxa"/>
            <w:tcBorders>
              <w:top w:val="single" w:sz="4" w:space="0" w:color="auto"/>
              <w:left w:val="nil"/>
              <w:bottom w:val="single" w:sz="8" w:space="0" w:color="auto"/>
              <w:right w:val="single" w:sz="4" w:space="0" w:color="auto"/>
            </w:tcBorders>
            <w:shd w:val="clear" w:color="auto" w:fill="auto"/>
            <w:noWrap/>
            <w:hideMark/>
          </w:tcPr>
          <w:p w14:paraId="4DBB9FEC" w14:textId="77777777"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iron-responsive element binding protein 2</w:t>
            </w:r>
          </w:p>
        </w:tc>
        <w:tc>
          <w:tcPr>
            <w:tcW w:w="4539" w:type="dxa"/>
            <w:tcBorders>
              <w:top w:val="single" w:sz="4" w:space="0" w:color="auto"/>
              <w:left w:val="nil"/>
              <w:bottom w:val="single" w:sz="8" w:space="0" w:color="auto"/>
              <w:right w:val="single" w:sz="4" w:space="0" w:color="auto"/>
            </w:tcBorders>
            <w:shd w:val="clear" w:color="auto" w:fill="auto"/>
            <w:noWrap/>
            <w:hideMark/>
          </w:tcPr>
          <w:p w14:paraId="31F2F28F" w14:textId="5512FADF" w:rsidR="00125DF2" w:rsidRPr="00DD6F9E" w:rsidRDefault="00125DF2" w:rsidP="00A40FC5">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an RNA-binding protein that acts to regulate iron levels in the cells by regulating the</w:t>
            </w:r>
            <w:r w:rsidR="00A40FC5" w:rsidRPr="00DD6F9E">
              <w:rPr>
                <w:rFonts w:ascii="Times New Roman" w:eastAsia="Times New Roman" w:hAnsi="Times New Roman" w:cs="Times New Roman"/>
                <w:color w:val="000000"/>
                <w:sz w:val="20"/>
                <w:szCs w:val="20"/>
                <w:lang w:val="en-US"/>
              </w:rPr>
              <w:t xml:space="preserve"> </w:t>
            </w:r>
            <w:r w:rsidRPr="00DD6F9E">
              <w:rPr>
                <w:rFonts w:ascii="Times New Roman" w:eastAsia="Times New Roman" w:hAnsi="Times New Roman" w:cs="Times New Roman"/>
                <w:color w:val="000000"/>
                <w:sz w:val="20"/>
                <w:szCs w:val="20"/>
                <w:lang w:val="en-US"/>
              </w:rPr>
              <w:t>translation and stability of mRNAs that affect iron homeostasis under conditions when iron is depleted.</w:t>
            </w:r>
          </w:p>
        </w:tc>
        <w:tc>
          <w:tcPr>
            <w:tcW w:w="794" w:type="dxa"/>
            <w:tcBorders>
              <w:top w:val="single" w:sz="4" w:space="0" w:color="auto"/>
              <w:left w:val="nil"/>
              <w:bottom w:val="single" w:sz="8" w:space="0" w:color="auto"/>
              <w:right w:val="single" w:sz="4" w:space="0" w:color="auto"/>
            </w:tcBorders>
            <w:shd w:val="clear" w:color="auto" w:fill="auto"/>
            <w:noWrap/>
            <w:hideMark/>
          </w:tcPr>
          <w:p w14:paraId="505018E9" w14:textId="2C4D30B0" w:rsidR="00125DF2" w:rsidRPr="00DD6F9E" w:rsidRDefault="00734C17" w:rsidP="00DD6F9E">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125DF2" w:rsidRPr="00DD6F9E">
              <w:rPr>
                <w:rFonts w:ascii="Times New Roman" w:eastAsia="Times New Roman" w:hAnsi="Times New Roman" w:cs="Times New Roman"/>
                <w:color w:val="000000"/>
                <w:sz w:val="20"/>
                <w:szCs w:val="20"/>
                <w:lang w:val="en-US"/>
              </w:rPr>
              <w:t>0.53</w:t>
            </w:r>
          </w:p>
        </w:tc>
        <w:tc>
          <w:tcPr>
            <w:tcW w:w="794" w:type="dxa"/>
            <w:tcBorders>
              <w:top w:val="single" w:sz="4" w:space="0" w:color="auto"/>
              <w:left w:val="nil"/>
              <w:bottom w:val="single" w:sz="8" w:space="0" w:color="auto"/>
              <w:right w:val="single" w:sz="4" w:space="0" w:color="auto"/>
            </w:tcBorders>
            <w:shd w:val="clear" w:color="auto" w:fill="auto"/>
            <w:noWrap/>
            <w:hideMark/>
          </w:tcPr>
          <w:p w14:paraId="2BD88EFE"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0.18</w:t>
            </w:r>
          </w:p>
        </w:tc>
        <w:tc>
          <w:tcPr>
            <w:tcW w:w="794" w:type="dxa"/>
            <w:tcBorders>
              <w:top w:val="single" w:sz="4" w:space="0" w:color="auto"/>
              <w:left w:val="nil"/>
              <w:bottom w:val="single" w:sz="8" w:space="0" w:color="auto"/>
              <w:right w:val="single" w:sz="4" w:space="0" w:color="auto"/>
            </w:tcBorders>
            <w:shd w:val="clear" w:color="auto" w:fill="auto"/>
            <w:noWrap/>
            <w:hideMark/>
          </w:tcPr>
          <w:p w14:paraId="2DF272C7" w14:textId="77777777" w:rsidR="00125DF2" w:rsidRPr="00DD6F9E" w:rsidRDefault="00125DF2" w:rsidP="00DD6F9E">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0.05</w:t>
            </w:r>
          </w:p>
        </w:tc>
      </w:tr>
    </w:tbl>
    <w:p w14:paraId="48CA7367" w14:textId="13E0919A" w:rsidR="004D2408" w:rsidRPr="00DD6F9E" w:rsidRDefault="00DD6F9E" w:rsidP="008B0340">
      <w:pPr>
        <w:keepNext/>
        <w:spacing w:before="240" w:after="120"/>
        <w:rPr>
          <w:rFonts w:ascii="Times New Roman" w:hAnsi="Times New Roman"/>
          <w:b/>
          <w:sz w:val="20"/>
        </w:rPr>
      </w:pPr>
      <w:r w:rsidRPr="00DD6F9E">
        <w:rPr>
          <w:rFonts w:ascii="Times New Roman" w:hAnsi="Times New Roman"/>
          <w:b/>
          <w:sz w:val="20"/>
        </w:rPr>
        <w:lastRenderedPageBreak/>
        <w:t xml:space="preserve">Supplementary </w:t>
      </w:r>
      <w:r w:rsidR="004D2408" w:rsidRPr="00DD6F9E">
        <w:rPr>
          <w:rFonts w:ascii="Times New Roman" w:hAnsi="Times New Roman"/>
          <w:b/>
          <w:sz w:val="20"/>
        </w:rPr>
        <w:t xml:space="preserve">Table </w:t>
      </w:r>
      <w:r w:rsidRPr="00DD6F9E">
        <w:rPr>
          <w:rFonts w:ascii="Times New Roman" w:hAnsi="Times New Roman"/>
          <w:b/>
          <w:sz w:val="20"/>
        </w:rPr>
        <w:t>S2</w:t>
      </w:r>
      <w:r w:rsidR="00576422">
        <w:rPr>
          <w:rFonts w:ascii="Times New Roman" w:hAnsi="Times New Roman"/>
          <w:b/>
          <w:sz w:val="20"/>
        </w:rPr>
        <w:t xml:space="preserve">: Iron </w:t>
      </w:r>
      <w:r w:rsidR="004D2408" w:rsidRPr="00DD6F9E">
        <w:rPr>
          <w:rFonts w:ascii="Times New Roman" w:hAnsi="Times New Roman"/>
          <w:b/>
          <w:sz w:val="20"/>
        </w:rPr>
        <w:t xml:space="preserve">deficiency </w:t>
      </w:r>
      <w:r w:rsidRPr="00DD6F9E">
        <w:rPr>
          <w:rFonts w:ascii="Times New Roman" w:hAnsi="Times New Roman"/>
          <w:b/>
          <w:sz w:val="20"/>
        </w:rPr>
        <w:t xml:space="preserve">gene </w:t>
      </w:r>
      <w:r w:rsidR="00310B9A" w:rsidRPr="00DD6F9E">
        <w:rPr>
          <w:rFonts w:ascii="Times New Roman" w:hAnsi="Times New Roman"/>
          <w:b/>
          <w:sz w:val="20"/>
        </w:rPr>
        <w:t>set</w:t>
      </w:r>
      <w:r w:rsidR="004D2408" w:rsidRPr="00DD6F9E">
        <w:rPr>
          <w:rFonts w:ascii="Times New Roman" w:hAnsi="Times New Roman"/>
          <w:b/>
          <w:sz w:val="20"/>
        </w:rPr>
        <w:t xml:space="preserve"> (</w:t>
      </w:r>
      <w:r w:rsidR="004D2408" w:rsidRPr="00576422">
        <w:rPr>
          <w:rFonts w:ascii="Times New Roman" w:hAnsi="Times New Roman"/>
          <w:b/>
          <w:i/>
          <w:sz w:val="20"/>
        </w:rPr>
        <w:t>N</w:t>
      </w:r>
      <w:r w:rsidR="004D2408" w:rsidRPr="00DD6F9E">
        <w:rPr>
          <w:rFonts w:ascii="Times New Roman" w:hAnsi="Times New Roman"/>
          <w:b/>
          <w:sz w:val="20"/>
        </w:rPr>
        <w:t>=</w:t>
      </w:r>
      <w:r w:rsidR="00192A92" w:rsidRPr="00576422">
        <w:rPr>
          <w:rFonts w:ascii="Times New Roman" w:hAnsi="Times New Roman"/>
          <w:b/>
          <w:sz w:val="20"/>
          <w:highlight w:val="yellow"/>
        </w:rPr>
        <w:t>XX</w:t>
      </w:r>
      <w:r w:rsidR="004D2408" w:rsidRPr="00DD6F9E">
        <w:rPr>
          <w:rFonts w:ascii="Times New Roman" w:hAnsi="Times New Roman"/>
          <w:b/>
          <w:sz w:val="20"/>
        </w:rPr>
        <w:t>)</w:t>
      </w:r>
    </w:p>
    <w:tbl>
      <w:tblPr>
        <w:tblW w:w="8647" w:type="dxa"/>
        <w:tblLayout w:type="fixed"/>
        <w:tblLook w:val="04A0" w:firstRow="1" w:lastRow="0" w:firstColumn="1" w:lastColumn="0" w:noHBand="0" w:noVBand="1"/>
      </w:tblPr>
      <w:tblGrid>
        <w:gridCol w:w="1054"/>
        <w:gridCol w:w="1815"/>
        <w:gridCol w:w="3717"/>
        <w:gridCol w:w="687"/>
        <w:gridCol w:w="687"/>
        <w:gridCol w:w="687"/>
      </w:tblGrid>
      <w:tr w:rsidR="00094E5D" w:rsidRPr="00DD6F9E" w14:paraId="2454DC6F" w14:textId="77777777" w:rsidTr="00576422">
        <w:trPr>
          <w:trHeight w:val="300"/>
        </w:trPr>
        <w:tc>
          <w:tcPr>
            <w:tcW w:w="1247" w:type="dxa"/>
            <w:tcBorders>
              <w:top w:val="single" w:sz="8" w:space="0" w:color="auto"/>
              <w:left w:val="single" w:sz="4" w:space="0" w:color="auto"/>
              <w:bottom w:val="single" w:sz="8" w:space="0" w:color="auto"/>
              <w:right w:val="single" w:sz="4" w:space="0" w:color="auto"/>
            </w:tcBorders>
            <w:shd w:val="clear" w:color="auto" w:fill="C6D9F1" w:themeFill="text2" w:themeFillTint="33"/>
            <w:noWrap/>
            <w:vAlign w:val="center"/>
            <w:hideMark/>
          </w:tcPr>
          <w:p w14:paraId="6E27238C" w14:textId="3BF53970" w:rsidR="00A40FC5" w:rsidRPr="00576422" w:rsidRDefault="00A40FC5" w:rsidP="00576422">
            <w:pPr>
              <w:keepNext/>
              <w:suppressAutoHyphens w:val="0"/>
              <w:jc w:val="center"/>
              <w:rPr>
                <w:rFonts w:ascii="Times New Roman" w:eastAsia="Times New Roman" w:hAnsi="Times New Roman" w:cs="Times New Roman"/>
                <w:b/>
                <w:color w:val="000000"/>
                <w:sz w:val="20"/>
                <w:szCs w:val="20"/>
                <w:lang w:val="en-US"/>
              </w:rPr>
            </w:pPr>
          </w:p>
        </w:tc>
        <w:tc>
          <w:tcPr>
            <w:tcW w:w="2189"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6E8BADA3" w14:textId="142DE836" w:rsidR="00A40FC5" w:rsidRPr="00576422" w:rsidRDefault="00A40FC5" w:rsidP="00576422">
            <w:pPr>
              <w:keepNext/>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Gene</w:t>
            </w:r>
            <w:r w:rsidR="00576422">
              <w:rPr>
                <w:rFonts w:ascii="Times New Roman" w:eastAsia="Times New Roman" w:hAnsi="Times New Roman" w:cs="Times New Roman"/>
                <w:b/>
                <w:color w:val="000000"/>
                <w:sz w:val="20"/>
                <w:szCs w:val="20"/>
                <w:lang w:val="en-US"/>
              </w:rPr>
              <w:t xml:space="preserve"> n</w:t>
            </w:r>
            <w:r w:rsidRPr="00576422">
              <w:rPr>
                <w:rFonts w:ascii="Times New Roman" w:eastAsia="Times New Roman" w:hAnsi="Times New Roman" w:cs="Times New Roman"/>
                <w:b/>
                <w:color w:val="000000"/>
                <w:sz w:val="20"/>
                <w:szCs w:val="20"/>
                <w:lang w:val="en-US"/>
              </w:rPr>
              <w:t>ame</w:t>
            </w:r>
          </w:p>
        </w:tc>
        <w:tc>
          <w:tcPr>
            <w:tcW w:w="4542"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7F91491C" w14:textId="190C343C" w:rsidR="00A40FC5" w:rsidRPr="00576422" w:rsidRDefault="00A40FC5" w:rsidP="00576422">
            <w:pPr>
              <w:keepNext/>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Gene</w:t>
            </w:r>
            <w:r w:rsidR="00576422">
              <w:rPr>
                <w:rFonts w:ascii="Times New Roman" w:eastAsia="Times New Roman" w:hAnsi="Times New Roman" w:cs="Times New Roman"/>
                <w:b/>
                <w:color w:val="000000"/>
                <w:sz w:val="20"/>
                <w:szCs w:val="20"/>
                <w:lang w:val="en-US"/>
              </w:rPr>
              <w:t xml:space="preserve"> f</w:t>
            </w:r>
            <w:r w:rsidRPr="00576422">
              <w:rPr>
                <w:rFonts w:ascii="Times New Roman" w:eastAsia="Times New Roman" w:hAnsi="Times New Roman" w:cs="Times New Roman"/>
                <w:b/>
                <w:color w:val="000000"/>
                <w:sz w:val="20"/>
                <w:szCs w:val="20"/>
                <w:lang w:val="en-US"/>
              </w:rPr>
              <w:t>unction</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03AEC3F7" w14:textId="4F4D6BAE" w:rsidR="00A40FC5" w:rsidRPr="00576422" w:rsidRDefault="00A40FC5" w:rsidP="00576422">
            <w:pPr>
              <w:keepNext/>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PC1</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62A099E5" w14:textId="6A6F3800" w:rsidR="00A40FC5" w:rsidRPr="00576422" w:rsidRDefault="00A40FC5" w:rsidP="00576422">
            <w:pPr>
              <w:keepNext/>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PC2</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463CC4C0" w14:textId="51CC2AB5" w:rsidR="00A40FC5" w:rsidRPr="00576422" w:rsidRDefault="00A40FC5" w:rsidP="00576422">
            <w:pPr>
              <w:keepNext/>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PC3</w:t>
            </w:r>
          </w:p>
        </w:tc>
      </w:tr>
      <w:tr w:rsidR="00094E5D" w:rsidRPr="00DD6F9E" w14:paraId="15EAD6B9" w14:textId="77777777" w:rsidTr="00576422">
        <w:trPr>
          <w:trHeight w:val="300"/>
        </w:trPr>
        <w:tc>
          <w:tcPr>
            <w:tcW w:w="1247" w:type="dxa"/>
            <w:tcBorders>
              <w:top w:val="single" w:sz="8" w:space="0" w:color="auto"/>
              <w:left w:val="single" w:sz="4" w:space="0" w:color="auto"/>
              <w:bottom w:val="single" w:sz="4" w:space="0" w:color="auto"/>
              <w:right w:val="single" w:sz="4" w:space="0" w:color="auto"/>
            </w:tcBorders>
            <w:shd w:val="clear" w:color="auto" w:fill="auto"/>
            <w:noWrap/>
            <w:hideMark/>
          </w:tcPr>
          <w:p w14:paraId="66994A44"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MOG</w:t>
            </w:r>
          </w:p>
        </w:tc>
        <w:tc>
          <w:tcPr>
            <w:tcW w:w="2189" w:type="dxa"/>
            <w:tcBorders>
              <w:top w:val="single" w:sz="8" w:space="0" w:color="auto"/>
              <w:left w:val="nil"/>
              <w:bottom w:val="single" w:sz="4" w:space="0" w:color="auto"/>
              <w:right w:val="single" w:sz="4" w:space="0" w:color="auto"/>
            </w:tcBorders>
            <w:shd w:val="clear" w:color="auto" w:fill="auto"/>
            <w:noWrap/>
            <w:hideMark/>
          </w:tcPr>
          <w:p w14:paraId="21C2F888"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Myelin oligodendrocyte glycoprotein</w:t>
            </w:r>
          </w:p>
        </w:tc>
        <w:tc>
          <w:tcPr>
            <w:tcW w:w="4542" w:type="dxa"/>
            <w:tcBorders>
              <w:top w:val="single" w:sz="8" w:space="0" w:color="auto"/>
              <w:left w:val="nil"/>
              <w:bottom w:val="single" w:sz="4" w:space="0" w:color="auto"/>
              <w:right w:val="single" w:sz="4" w:space="0" w:color="auto"/>
            </w:tcBorders>
            <w:shd w:val="clear" w:color="auto" w:fill="auto"/>
            <w:noWrap/>
            <w:hideMark/>
          </w:tcPr>
          <w:p w14:paraId="4FC54D7A" w14:textId="2442812E" w:rsidR="00A40FC5" w:rsidRPr="00DD6F9E" w:rsidRDefault="00576422" w:rsidP="00576422">
            <w:pPr>
              <w:suppressAutoHyphens w:val="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Encodes a </w:t>
            </w:r>
            <w:r w:rsidR="00A40FC5" w:rsidRPr="00DD6F9E">
              <w:rPr>
                <w:rFonts w:ascii="Times New Roman" w:eastAsia="Times New Roman" w:hAnsi="Times New Roman" w:cs="Times New Roman"/>
                <w:color w:val="000000"/>
                <w:sz w:val="20"/>
                <w:szCs w:val="20"/>
                <w:lang w:val="en-US"/>
              </w:rPr>
              <w:t>membrane protein expressed on the oligodendrocyte cell surfa</w:t>
            </w:r>
            <w:r>
              <w:rPr>
                <w:rFonts w:ascii="Times New Roman" w:eastAsia="Times New Roman" w:hAnsi="Times New Roman" w:cs="Times New Roman"/>
                <w:color w:val="000000"/>
                <w:sz w:val="20"/>
                <w:szCs w:val="20"/>
                <w:lang w:val="en-US"/>
              </w:rPr>
              <w:t xml:space="preserve">ce and the outermost </w:t>
            </w:r>
            <w:r w:rsidR="00A40FC5" w:rsidRPr="00DD6F9E">
              <w:rPr>
                <w:rFonts w:ascii="Times New Roman" w:eastAsia="Times New Roman" w:hAnsi="Times New Roman" w:cs="Times New Roman"/>
                <w:color w:val="000000"/>
                <w:sz w:val="20"/>
                <w:szCs w:val="20"/>
                <w:lang w:val="en-US"/>
              </w:rPr>
              <w:t xml:space="preserve">surface of myelin sheaths. Involved in completion and maintenance of the </w:t>
            </w:r>
            <w:r>
              <w:rPr>
                <w:rFonts w:ascii="Times New Roman" w:eastAsia="Times New Roman" w:hAnsi="Times New Roman" w:cs="Times New Roman"/>
                <w:color w:val="000000"/>
                <w:sz w:val="20"/>
                <w:szCs w:val="20"/>
                <w:lang w:val="en-US"/>
              </w:rPr>
              <w:t xml:space="preserve">myelin sheath and in </w:t>
            </w:r>
            <w:r w:rsidR="00A40FC5" w:rsidRPr="00DD6F9E">
              <w:rPr>
                <w:rFonts w:ascii="Times New Roman" w:eastAsia="Times New Roman" w:hAnsi="Times New Roman" w:cs="Times New Roman"/>
                <w:color w:val="000000"/>
                <w:sz w:val="20"/>
                <w:szCs w:val="20"/>
                <w:lang w:val="en-US"/>
              </w:rPr>
              <w:t>cell-cell communication</w:t>
            </w:r>
            <w:r w:rsidR="008C27FA">
              <w:rPr>
                <w:rFonts w:ascii="Times New Roman" w:eastAsia="Times New Roman" w:hAnsi="Times New Roman" w:cs="Times New Roman"/>
                <w:color w:val="000000"/>
                <w:sz w:val="20"/>
                <w:szCs w:val="20"/>
                <w:lang w:val="en-US"/>
              </w:rPr>
              <w:t>.</w:t>
            </w:r>
          </w:p>
        </w:tc>
        <w:tc>
          <w:tcPr>
            <w:tcW w:w="794" w:type="dxa"/>
            <w:tcBorders>
              <w:top w:val="single" w:sz="8" w:space="0" w:color="auto"/>
              <w:left w:val="nil"/>
              <w:bottom w:val="single" w:sz="4" w:space="0" w:color="auto"/>
              <w:right w:val="single" w:sz="4" w:space="0" w:color="auto"/>
            </w:tcBorders>
            <w:shd w:val="clear" w:color="auto" w:fill="auto"/>
            <w:noWrap/>
            <w:hideMark/>
          </w:tcPr>
          <w:p w14:paraId="5F3A1384"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0.95</w:t>
            </w:r>
          </w:p>
        </w:tc>
        <w:tc>
          <w:tcPr>
            <w:tcW w:w="794" w:type="dxa"/>
            <w:tcBorders>
              <w:top w:val="single" w:sz="8" w:space="0" w:color="auto"/>
              <w:left w:val="nil"/>
              <w:bottom w:val="single" w:sz="4" w:space="0" w:color="auto"/>
              <w:right w:val="single" w:sz="4" w:space="0" w:color="auto"/>
            </w:tcBorders>
            <w:shd w:val="clear" w:color="auto" w:fill="auto"/>
            <w:noWrap/>
            <w:hideMark/>
          </w:tcPr>
          <w:p w14:paraId="520B92C2" w14:textId="13879D8F"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0.04</w:t>
            </w:r>
          </w:p>
        </w:tc>
        <w:tc>
          <w:tcPr>
            <w:tcW w:w="794" w:type="dxa"/>
            <w:tcBorders>
              <w:top w:val="single" w:sz="8" w:space="0" w:color="auto"/>
              <w:left w:val="nil"/>
              <w:bottom w:val="single" w:sz="4" w:space="0" w:color="auto"/>
              <w:right w:val="single" w:sz="4" w:space="0" w:color="auto"/>
            </w:tcBorders>
            <w:shd w:val="clear" w:color="auto" w:fill="auto"/>
            <w:noWrap/>
            <w:hideMark/>
          </w:tcPr>
          <w:p w14:paraId="2109F438"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0.15</w:t>
            </w:r>
          </w:p>
        </w:tc>
      </w:tr>
      <w:tr w:rsidR="00094E5D" w:rsidRPr="00DD6F9E" w14:paraId="40AFB6CF"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6D3C2A88"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TF</w:t>
            </w:r>
          </w:p>
        </w:tc>
        <w:tc>
          <w:tcPr>
            <w:tcW w:w="2189" w:type="dxa"/>
            <w:tcBorders>
              <w:top w:val="nil"/>
              <w:left w:val="nil"/>
              <w:bottom w:val="single" w:sz="4" w:space="0" w:color="auto"/>
              <w:right w:val="single" w:sz="4" w:space="0" w:color="auto"/>
            </w:tcBorders>
            <w:shd w:val="clear" w:color="auto" w:fill="auto"/>
            <w:noWrap/>
            <w:hideMark/>
          </w:tcPr>
          <w:p w14:paraId="38388D81"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transferrin</w:t>
            </w:r>
          </w:p>
        </w:tc>
        <w:tc>
          <w:tcPr>
            <w:tcW w:w="4542" w:type="dxa"/>
            <w:tcBorders>
              <w:top w:val="nil"/>
              <w:left w:val="nil"/>
              <w:bottom w:val="single" w:sz="4" w:space="0" w:color="auto"/>
              <w:right w:val="single" w:sz="4" w:space="0" w:color="auto"/>
            </w:tcBorders>
            <w:shd w:val="clear" w:color="auto" w:fill="auto"/>
            <w:noWrap/>
            <w:hideMark/>
          </w:tcPr>
          <w:p w14:paraId="6C996F7E" w14:textId="28D4F8EB"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Transport iron from the intestine, reticuloendothelial system, and liver paren</w:t>
            </w:r>
            <w:r w:rsidR="00576422">
              <w:rPr>
                <w:rFonts w:ascii="Times New Roman" w:eastAsia="Times New Roman" w:hAnsi="Times New Roman" w:cs="Times New Roman"/>
                <w:color w:val="000000"/>
                <w:sz w:val="20"/>
                <w:szCs w:val="20"/>
                <w:lang w:val="en-US"/>
              </w:rPr>
              <w:t xml:space="preserve">chymal cells to all </w:t>
            </w:r>
            <w:r w:rsidRPr="00DD6F9E">
              <w:rPr>
                <w:rFonts w:ascii="Times New Roman" w:eastAsia="Times New Roman" w:hAnsi="Times New Roman" w:cs="Times New Roman"/>
                <w:color w:val="000000"/>
                <w:sz w:val="20"/>
                <w:szCs w:val="20"/>
                <w:lang w:val="en-US"/>
              </w:rPr>
              <w:t>proliferating cells in the body and brain.</w:t>
            </w:r>
          </w:p>
        </w:tc>
        <w:tc>
          <w:tcPr>
            <w:tcW w:w="794" w:type="dxa"/>
            <w:tcBorders>
              <w:top w:val="nil"/>
              <w:left w:val="nil"/>
              <w:bottom w:val="single" w:sz="4" w:space="0" w:color="auto"/>
              <w:right w:val="single" w:sz="4" w:space="0" w:color="auto"/>
            </w:tcBorders>
            <w:shd w:val="clear" w:color="auto" w:fill="auto"/>
            <w:noWrap/>
            <w:hideMark/>
          </w:tcPr>
          <w:p w14:paraId="5557289D"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0.95</w:t>
            </w:r>
          </w:p>
        </w:tc>
        <w:tc>
          <w:tcPr>
            <w:tcW w:w="794" w:type="dxa"/>
            <w:tcBorders>
              <w:top w:val="nil"/>
              <w:left w:val="nil"/>
              <w:bottom w:val="single" w:sz="4" w:space="0" w:color="auto"/>
              <w:right w:val="single" w:sz="4" w:space="0" w:color="auto"/>
            </w:tcBorders>
            <w:shd w:val="clear" w:color="auto" w:fill="auto"/>
            <w:noWrap/>
            <w:hideMark/>
          </w:tcPr>
          <w:p w14:paraId="0BBDE1FC" w14:textId="2BBF4062"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0.19</w:t>
            </w:r>
          </w:p>
        </w:tc>
        <w:tc>
          <w:tcPr>
            <w:tcW w:w="794" w:type="dxa"/>
            <w:tcBorders>
              <w:top w:val="nil"/>
              <w:left w:val="nil"/>
              <w:bottom w:val="single" w:sz="4" w:space="0" w:color="auto"/>
              <w:right w:val="single" w:sz="4" w:space="0" w:color="auto"/>
            </w:tcBorders>
            <w:shd w:val="clear" w:color="auto" w:fill="auto"/>
            <w:noWrap/>
            <w:hideMark/>
          </w:tcPr>
          <w:p w14:paraId="0E9336F3"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0.04</w:t>
            </w:r>
          </w:p>
        </w:tc>
      </w:tr>
      <w:tr w:rsidR="00094E5D" w:rsidRPr="00DD6F9E" w14:paraId="52C08E50"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004F552"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MOBP</w:t>
            </w:r>
          </w:p>
        </w:tc>
        <w:tc>
          <w:tcPr>
            <w:tcW w:w="2189" w:type="dxa"/>
            <w:tcBorders>
              <w:top w:val="nil"/>
              <w:left w:val="nil"/>
              <w:bottom w:val="single" w:sz="4" w:space="0" w:color="auto"/>
              <w:right w:val="single" w:sz="4" w:space="0" w:color="auto"/>
            </w:tcBorders>
            <w:shd w:val="clear" w:color="auto" w:fill="auto"/>
            <w:noWrap/>
            <w:hideMark/>
          </w:tcPr>
          <w:p w14:paraId="494427A0"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 xml:space="preserve">Myelin-associated </w:t>
            </w:r>
            <w:proofErr w:type="spellStart"/>
            <w:r w:rsidRPr="00DD6F9E">
              <w:rPr>
                <w:rFonts w:ascii="Times New Roman" w:eastAsia="Times New Roman" w:hAnsi="Times New Roman" w:cs="Times New Roman"/>
                <w:color w:val="000000"/>
                <w:sz w:val="20"/>
                <w:szCs w:val="20"/>
                <w:lang w:val="en-US"/>
              </w:rPr>
              <w:t>oligodendrocytic</w:t>
            </w:r>
            <w:proofErr w:type="spellEnd"/>
            <w:r w:rsidRPr="00DD6F9E">
              <w:rPr>
                <w:rFonts w:ascii="Times New Roman" w:eastAsia="Times New Roman" w:hAnsi="Times New Roman" w:cs="Times New Roman"/>
                <w:color w:val="000000"/>
                <w:sz w:val="20"/>
                <w:szCs w:val="20"/>
                <w:lang w:val="en-US"/>
              </w:rPr>
              <w:t xml:space="preserve"> basic protein</w:t>
            </w:r>
          </w:p>
        </w:tc>
        <w:tc>
          <w:tcPr>
            <w:tcW w:w="4542" w:type="dxa"/>
            <w:tcBorders>
              <w:top w:val="nil"/>
              <w:left w:val="nil"/>
              <w:bottom w:val="single" w:sz="4" w:space="0" w:color="auto"/>
              <w:right w:val="single" w:sz="4" w:space="0" w:color="auto"/>
            </w:tcBorders>
            <w:shd w:val="clear" w:color="auto" w:fill="auto"/>
            <w:noWrap/>
            <w:hideMark/>
          </w:tcPr>
          <w:p w14:paraId="56B100FC" w14:textId="49F940D3"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protein that plays a role in compacting or stabilizing the myelin</w:t>
            </w:r>
            <w:r w:rsidR="00576422">
              <w:rPr>
                <w:rFonts w:ascii="Times New Roman" w:eastAsia="Times New Roman" w:hAnsi="Times New Roman" w:cs="Times New Roman"/>
                <w:color w:val="000000"/>
                <w:sz w:val="20"/>
                <w:szCs w:val="20"/>
                <w:lang w:val="en-US"/>
              </w:rPr>
              <w:t xml:space="preserve"> sheath, possibly by</w:t>
            </w:r>
            <w:r w:rsidRPr="00DD6F9E">
              <w:rPr>
                <w:rFonts w:ascii="Times New Roman" w:eastAsia="Times New Roman" w:hAnsi="Times New Roman" w:cs="Times New Roman"/>
                <w:color w:val="000000"/>
                <w:sz w:val="20"/>
                <w:szCs w:val="20"/>
                <w:lang w:val="en-US"/>
              </w:rPr>
              <w:t xml:space="preserve"> binding the negatively charged acidic phospholipids of the cytoplasmic membrane.</w:t>
            </w:r>
          </w:p>
        </w:tc>
        <w:tc>
          <w:tcPr>
            <w:tcW w:w="794" w:type="dxa"/>
            <w:tcBorders>
              <w:top w:val="nil"/>
              <w:left w:val="nil"/>
              <w:bottom w:val="single" w:sz="4" w:space="0" w:color="auto"/>
              <w:right w:val="single" w:sz="4" w:space="0" w:color="auto"/>
            </w:tcBorders>
            <w:shd w:val="clear" w:color="auto" w:fill="auto"/>
            <w:noWrap/>
            <w:hideMark/>
          </w:tcPr>
          <w:p w14:paraId="5F7FB7E9"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0.94</w:t>
            </w:r>
          </w:p>
        </w:tc>
        <w:tc>
          <w:tcPr>
            <w:tcW w:w="794" w:type="dxa"/>
            <w:tcBorders>
              <w:top w:val="nil"/>
              <w:left w:val="nil"/>
              <w:bottom w:val="single" w:sz="4" w:space="0" w:color="auto"/>
              <w:right w:val="single" w:sz="4" w:space="0" w:color="auto"/>
            </w:tcBorders>
            <w:shd w:val="clear" w:color="auto" w:fill="auto"/>
            <w:noWrap/>
            <w:hideMark/>
          </w:tcPr>
          <w:p w14:paraId="41BF42DB" w14:textId="690741C0"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0.03</w:t>
            </w:r>
          </w:p>
        </w:tc>
        <w:tc>
          <w:tcPr>
            <w:tcW w:w="794" w:type="dxa"/>
            <w:tcBorders>
              <w:top w:val="nil"/>
              <w:left w:val="nil"/>
              <w:bottom w:val="single" w:sz="4" w:space="0" w:color="auto"/>
              <w:right w:val="single" w:sz="4" w:space="0" w:color="auto"/>
            </w:tcBorders>
            <w:shd w:val="clear" w:color="auto" w:fill="auto"/>
            <w:noWrap/>
            <w:hideMark/>
          </w:tcPr>
          <w:p w14:paraId="6174A3E6"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0.16</w:t>
            </w:r>
          </w:p>
        </w:tc>
      </w:tr>
      <w:tr w:rsidR="00094E5D" w:rsidRPr="00DD6F9E" w14:paraId="1728E59E"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0207226"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MAL</w:t>
            </w:r>
          </w:p>
        </w:tc>
        <w:tc>
          <w:tcPr>
            <w:tcW w:w="2189" w:type="dxa"/>
            <w:tcBorders>
              <w:top w:val="nil"/>
              <w:left w:val="nil"/>
              <w:bottom w:val="single" w:sz="4" w:space="0" w:color="auto"/>
              <w:right w:val="single" w:sz="4" w:space="0" w:color="auto"/>
            </w:tcBorders>
            <w:shd w:val="clear" w:color="auto" w:fill="auto"/>
            <w:noWrap/>
            <w:hideMark/>
          </w:tcPr>
          <w:p w14:paraId="37C7E28A"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Myelin and lymphocyte protein differentiation protein</w:t>
            </w:r>
          </w:p>
        </w:tc>
        <w:tc>
          <w:tcPr>
            <w:tcW w:w="4542" w:type="dxa"/>
            <w:tcBorders>
              <w:top w:val="nil"/>
              <w:left w:val="nil"/>
              <w:bottom w:val="single" w:sz="4" w:space="0" w:color="auto"/>
              <w:right w:val="single" w:sz="4" w:space="0" w:color="auto"/>
            </w:tcBorders>
            <w:shd w:val="clear" w:color="auto" w:fill="auto"/>
            <w:noWrap/>
            <w:hideMark/>
          </w:tcPr>
          <w:p w14:paraId="0A4A8D98" w14:textId="3EB5CF7B"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an integral membrane protein localized to the endoplasmic reticulum of T-</w:t>
            </w:r>
            <w:r w:rsidR="00576422">
              <w:rPr>
                <w:rFonts w:ascii="Times New Roman" w:eastAsia="Times New Roman" w:hAnsi="Times New Roman" w:cs="Times New Roman"/>
                <w:color w:val="000000"/>
                <w:sz w:val="20"/>
                <w:szCs w:val="20"/>
                <w:lang w:val="en-US"/>
              </w:rPr>
              <w:t>cells compact myelin</w:t>
            </w:r>
            <w:r w:rsidRPr="00DD6F9E">
              <w:rPr>
                <w:rFonts w:ascii="Times New Roman" w:eastAsia="Times New Roman" w:hAnsi="Times New Roman" w:cs="Times New Roman"/>
                <w:color w:val="000000"/>
                <w:sz w:val="20"/>
                <w:szCs w:val="20"/>
                <w:lang w:val="en-US"/>
              </w:rPr>
              <w:t xml:space="preserve"> of cells in the</w:t>
            </w:r>
            <w:r w:rsidR="008C27FA">
              <w:rPr>
                <w:rFonts w:ascii="Times New Roman" w:eastAsia="Times New Roman" w:hAnsi="Times New Roman" w:cs="Times New Roman"/>
                <w:color w:val="000000"/>
                <w:sz w:val="20"/>
                <w:szCs w:val="20"/>
                <w:lang w:val="en-US"/>
              </w:rPr>
              <w:t xml:space="preserve"> nervous system. Implicated in</w:t>
            </w:r>
            <w:r w:rsidRPr="00DD6F9E">
              <w:rPr>
                <w:rFonts w:ascii="Times New Roman" w:eastAsia="Times New Roman" w:hAnsi="Times New Roman" w:cs="Times New Roman"/>
                <w:color w:val="000000"/>
                <w:sz w:val="20"/>
                <w:szCs w:val="20"/>
                <w:lang w:val="en-US"/>
              </w:rPr>
              <w:t xml:space="preserve"> myelin biogenesis and/or function.</w:t>
            </w:r>
          </w:p>
        </w:tc>
        <w:tc>
          <w:tcPr>
            <w:tcW w:w="794" w:type="dxa"/>
            <w:tcBorders>
              <w:top w:val="nil"/>
              <w:left w:val="nil"/>
              <w:bottom w:val="single" w:sz="4" w:space="0" w:color="auto"/>
              <w:right w:val="single" w:sz="4" w:space="0" w:color="auto"/>
            </w:tcBorders>
            <w:shd w:val="clear" w:color="auto" w:fill="auto"/>
            <w:noWrap/>
            <w:hideMark/>
          </w:tcPr>
          <w:p w14:paraId="6926C24E"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0.93</w:t>
            </w:r>
          </w:p>
        </w:tc>
        <w:tc>
          <w:tcPr>
            <w:tcW w:w="794" w:type="dxa"/>
            <w:tcBorders>
              <w:top w:val="nil"/>
              <w:left w:val="nil"/>
              <w:bottom w:val="single" w:sz="4" w:space="0" w:color="auto"/>
              <w:right w:val="single" w:sz="4" w:space="0" w:color="auto"/>
            </w:tcBorders>
            <w:shd w:val="clear" w:color="auto" w:fill="auto"/>
            <w:noWrap/>
            <w:hideMark/>
          </w:tcPr>
          <w:p w14:paraId="0EF90C1F"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0.03</w:t>
            </w:r>
          </w:p>
        </w:tc>
        <w:tc>
          <w:tcPr>
            <w:tcW w:w="794" w:type="dxa"/>
            <w:tcBorders>
              <w:top w:val="nil"/>
              <w:left w:val="nil"/>
              <w:bottom w:val="single" w:sz="4" w:space="0" w:color="auto"/>
              <w:right w:val="single" w:sz="4" w:space="0" w:color="auto"/>
            </w:tcBorders>
            <w:shd w:val="clear" w:color="auto" w:fill="auto"/>
            <w:noWrap/>
            <w:hideMark/>
          </w:tcPr>
          <w:p w14:paraId="0352B651"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0.21</w:t>
            </w:r>
          </w:p>
        </w:tc>
      </w:tr>
      <w:tr w:rsidR="00094E5D" w:rsidRPr="00DD6F9E" w14:paraId="5883FD51"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16FDADFA"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KLK6</w:t>
            </w:r>
          </w:p>
        </w:tc>
        <w:tc>
          <w:tcPr>
            <w:tcW w:w="2189" w:type="dxa"/>
            <w:tcBorders>
              <w:top w:val="nil"/>
              <w:left w:val="nil"/>
              <w:bottom w:val="single" w:sz="4" w:space="0" w:color="auto"/>
              <w:right w:val="single" w:sz="4" w:space="0" w:color="auto"/>
            </w:tcBorders>
            <w:shd w:val="clear" w:color="auto" w:fill="auto"/>
            <w:noWrap/>
            <w:hideMark/>
          </w:tcPr>
          <w:p w14:paraId="1D08168E"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proofErr w:type="spellStart"/>
            <w:r w:rsidRPr="00DD6F9E">
              <w:rPr>
                <w:rFonts w:ascii="Times New Roman" w:eastAsia="Times New Roman" w:hAnsi="Times New Roman" w:cs="Times New Roman"/>
                <w:color w:val="000000"/>
                <w:sz w:val="20"/>
                <w:szCs w:val="20"/>
                <w:lang w:val="en-US"/>
              </w:rPr>
              <w:t>Kallikrein</w:t>
            </w:r>
            <w:proofErr w:type="spellEnd"/>
            <w:r w:rsidRPr="00DD6F9E">
              <w:rPr>
                <w:rFonts w:ascii="Times New Roman" w:eastAsia="Times New Roman" w:hAnsi="Times New Roman" w:cs="Times New Roman"/>
                <w:color w:val="000000"/>
                <w:sz w:val="20"/>
                <w:szCs w:val="20"/>
                <w:lang w:val="en-US"/>
              </w:rPr>
              <w:t>-related peptidase 6</w:t>
            </w:r>
          </w:p>
        </w:tc>
        <w:tc>
          <w:tcPr>
            <w:tcW w:w="4542" w:type="dxa"/>
            <w:tcBorders>
              <w:top w:val="nil"/>
              <w:left w:val="nil"/>
              <w:bottom w:val="single" w:sz="4" w:space="0" w:color="auto"/>
              <w:right w:val="single" w:sz="4" w:space="0" w:color="auto"/>
            </w:tcBorders>
            <w:shd w:val="clear" w:color="auto" w:fill="auto"/>
            <w:noWrap/>
            <w:hideMark/>
          </w:tcPr>
          <w:p w14:paraId="5A560B0B" w14:textId="59185D32"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Member of the family of serine proteases implicated in carcinogenesis. The e</w:t>
            </w:r>
            <w:r w:rsidR="00576422">
              <w:rPr>
                <w:rFonts w:ascii="Times New Roman" w:eastAsia="Times New Roman" w:hAnsi="Times New Roman" w:cs="Times New Roman"/>
                <w:color w:val="000000"/>
                <w:sz w:val="20"/>
                <w:szCs w:val="20"/>
                <w:lang w:val="en-US"/>
              </w:rPr>
              <w:t>ncoded protease may</w:t>
            </w:r>
            <w:r w:rsidRPr="00DD6F9E">
              <w:rPr>
                <w:rFonts w:ascii="Times New Roman" w:eastAsia="Times New Roman" w:hAnsi="Times New Roman" w:cs="Times New Roman"/>
                <w:color w:val="000000"/>
                <w:sz w:val="20"/>
                <w:szCs w:val="20"/>
                <w:lang w:val="en-US"/>
              </w:rPr>
              <w:t xml:space="preserve"> participate in the cleavage of amyloid precursor protein and alpha-</w:t>
            </w:r>
            <w:proofErr w:type="spellStart"/>
            <w:r w:rsidRPr="00DD6F9E">
              <w:rPr>
                <w:rFonts w:ascii="Times New Roman" w:eastAsia="Times New Roman" w:hAnsi="Times New Roman" w:cs="Times New Roman"/>
                <w:color w:val="000000"/>
                <w:sz w:val="20"/>
                <w:szCs w:val="20"/>
                <w:lang w:val="en-US"/>
              </w:rPr>
              <w:t>synuclein</w:t>
            </w:r>
            <w:proofErr w:type="spellEnd"/>
            <w:r w:rsidRPr="00DD6F9E">
              <w:rPr>
                <w:rFonts w:ascii="Times New Roman" w:eastAsia="Times New Roman" w:hAnsi="Times New Roman" w:cs="Times New Roman"/>
                <w:color w:val="000000"/>
                <w:sz w:val="20"/>
                <w:szCs w:val="20"/>
                <w:lang w:val="en-US"/>
              </w:rPr>
              <w:t>, th</w:t>
            </w:r>
            <w:r w:rsidR="00576422">
              <w:rPr>
                <w:rFonts w:ascii="Times New Roman" w:eastAsia="Times New Roman" w:hAnsi="Times New Roman" w:cs="Times New Roman"/>
                <w:color w:val="000000"/>
                <w:sz w:val="20"/>
                <w:szCs w:val="20"/>
                <w:lang w:val="en-US"/>
              </w:rPr>
              <w:t xml:space="preserve">us implicating it in </w:t>
            </w:r>
            <w:r w:rsidRPr="00DD6F9E">
              <w:rPr>
                <w:rFonts w:ascii="Times New Roman" w:eastAsia="Times New Roman" w:hAnsi="Times New Roman" w:cs="Times New Roman"/>
                <w:color w:val="000000"/>
                <w:sz w:val="20"/>
                <w:szCs w:val="20"/>
                <w:lang w:val="en-US"/>
              </w:rPr>
              <w:t>Alzheimer</w:t>
            </w:r>
            <w:r w:rsidR="00576422">
              <w:rPr>
                <w:rFonts w:ascii="Times New Roman" w:eastAsia="Times New Roman" w:hAnsi="Times New Roman" w:cs="Times New Roman"/>
                <w:color w:val="000000"/>
                <w:sz w:val="20"/>
                <w:szCs w:val="20"/>
                <w:lang w:val="en-US"/>
              </w:rPr>
              <w:t>’</w:t>
            </w:r>
            <w:r w:rsidRPr="00DD6F9E">
              <w:rPr>
                <w:rFonts w:ascii="Times New Roman" w:eastAsia="Times New Roman" w:hAnsi="Times New Roman" w:cs="Times New Roman"/>
                <w:color w:val="000000"/>
                <w:sz w:val="20"/>
                <w:szCs w:val="20"/>
                <w:lang w:val="en-US"/>
              </w:rPr>
              <w:t>s and Parkinson</w:t>
            </w:r>
            <w:r w:rsidR="00576422">
              <w:rPr>
                <w:rFonts w:ascii="Times New Roman" w:eastAsia="Times New Roman" w:hAnsi="Times New Roman" w:cs="Times New Roman"/>
                <w:color w:val="000000"/>
                <w:sz w:val="20"/>
                <w:szCs w:val="20"/>
                <w:lang w:val="en-US"/>
              </w:rPr>
              <w:t>’</w:t>
            </w:r>
            <w:r w:rsidRPr="00DD6F9E">
              <w:rPr>
                <w:rFonts w:ascii="Times New Roman" w:eastAsia="Times New Roman" w:hAnsi="Times New Roman" w:cs="Times New Roman"/>
                <w:color w:val="000000"/>
                <w:sz w:val="20"/>
                <w:szCs w:val="20"/>
                <w:lang w:val="en-US"/>
              </w:rPr>
              <w:t>s disease.</w:t>
            </w:r>
          </w:p>
        </w:tc>
        <w:tc>
          <w:tcPr>
            <w:tcW w:w="794" w:type="dxa"/>
            <w:tcBorders>
              <w:top w:val="nil"/>
              <w:left w:val="nil"/>
              <w:bottom w:val="single" w:sz="4" w:space="0" w:color="auto"/>
              <w:right w:val="single" w:sz="4" w:space="0" w:color="auto"/>
            </w:tcBorders>
            <w:shd w:val="clear" w:color="auto" w:fill="auto"/>
            <w:noWrap/>
            <w:hideMark/>
          </w:tcPr>
          <w:p w14:paraId="31F28D73"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0.93</w:t>
            </w:r>
          </w:p>
        </w:tc>
        <w:tc>
          <w:tcPr>
            <w:tcW w:w="794" w:type="dxa"/>
            <w:tcBorders>
              <w:top w:val="nil"/>
              <w:left w:val="nil"/>
              <w:bottom w:val="single" w:sz="4" w:space="0" w:color="auto"/>
              <w:right w:val="single" w:sz="4" w:space="0" w:color="auto"/>
            </w:tcBorders>
            <w:shd w:val="clear" w:color="auto" w:fill="auto"/>
            <w:noWrap/>
            <w:hideMark/>
          </w:tcPr>
          <w:p w14:paraId="41293032" w14:textId="174C979C"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0.28</w:t>
            </w:r>
          </w:p>
        </w:tc>
        <w:tc>
          <w:tcPr>
            <w:tcW w:w="794" w:type="dxa"/>
            <w:tcBorders>
              <w:top w:val="nil"/>
              <w:left w:val="nil"/>
              <w:bottom w:val="single" w:sz="4" w:space="0" w:color="auto"/>
              <w:right w:val="single" w:sz="4" w:space="0" w:color="auto"/>
            </w:tcBorders>
            <w:shd w:val="clear" w:color="auto" w:fill="auto"/>
            <w:noWrap/>
            <w:hideMark/>
          </w:tcPr>
          <w:p w14:paraId="642AC993" w14:textId="08EFA7AC"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w:t>
            </w:r>
            <w:r w:rsidR="00576422">
              <w:rPr>
                <w:rFonts w:ascii="Times New Roman" w:eastAsia="Times New Roman" w:hAnsi="Times New Roman" w:cs="Times New Roman"/>
                <w:color w:val="000000"/>
                <w:sz w:val="20"/>
                <w:szCs w:val="20"/>
                <w:lang w:val="en-US"/>
              </w:rPr>
              <w:t>0</w:t>
            </w:r>
          </w:p>
        </w:tc>
      </w:tr>
      <w:tr w:rsidR="00094E5D" w:rsidRPr="00DD6F9E" w14:paraId="2CAB3ECF"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A9A025D"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CRYAB</w:t>
            </w:r>
          </w:p>
        </w:tc>
        <w:tc>
          <w:tcPr>
            <w:tcW w:w="2189" w:type="dxa"/>
            <w:tcBorders>
              <w:top w:val="nil"/>
              <w:left w:val="nil"/>
              <w:bottom w:val="single" w:sz="4" w:space="0" w:color="auto"/>
              <w:right w:val="single" w:sz="4" w:space="0" w:color="auto"/>
            </w:tcBorders>
            <w:shd w:val="clear" w:color="auto" w:fill="auto"/>
            <w:noWrap/>
            <w:hideMark/>
          </w:tcPr>
          <w:p w14:paraId="61597FE0"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proofErr w:type="spellStart"/>
            <w:r w:rsidRPr="00DD6F9E">
              <w:rPr>
                <w:rFonts w:ascii="Times New Roman" w:eastAsia="Times New Roman" w:hAnsi="Times New Roman" w:cs="Times New Roman"/>
                <w:color w:val="000000"/>
                <w:sz w:val="20"/>
                <w:szCs w:val="20"/>
                <w:lang w:val="en-US"/>
              </w:rPr>
              <w:t>Crystallin</w:t>
            </w:r>
            <w:proofErr w:type="spellEnd"/>
            <w:r w:rsidRPr="00DD6F9E">
              <w:rPr>
                <w:rFonts w:ascii="Times New Roman" w:eastAsia="Times New Roman" w:hAnsi="Times New Roman" w:cs="Times New Roman"/>
                <w:color w:val="000000"/>
                <w:sz w:val="20"/>
                <w:szCs w:val="20"/>
                <w:lang w:val="en-US"/>
              </w:rPr>
              <w:t>, alpha B</w:t>
            </w:r>
          </w:p>
        </w:tc>
        <w:tc>
          <w:tcPr>
            <w:tcW w:w="4542" w:type="dxa"/>
            <w:tcBorders>
              <w:top w:val="nil"/>
              <w:left w:val="nil"/>
              <w:bottom w:val="single" w:sz="4" w:space="0" w:color="auto"/>
              <w:right w:val="single" w:sz="4" w:space="0" w:color="auto"/>
            </w:tcBorders>
            <w:shd w:val="clear" w:color="auto" w:fill="auto"/>
            <w:noWrap/>
            <w:hideMark/>
          </w:tcPr>
          <w:p w14:paraId="418BA943" w14:textId="6D7DF456"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 xml:space="preserve">Encodes a moonlighting protein based on its ability to perform mechanistically </w:t>
            </w:r>
            <w:r w:rsidR="00576422">
              <w:rPr>
                <w:rFonts w:ascii="Times New Roman" w:eastAsia="Times New Roman" w:hAnsi="Times New Roman" w:cs="Times New Roman"/>
                <w:color w:val="000000"/>
                <w:sz w:val="20"/>
                <w:szCs w:val="20"/>
                <w:lang w:val="en-US"/>
              </w:rPr>
              <w:t xml:space="preserve">distinct functions. </w:t>
            </w:r>
            <w:r w:rsidRPr="00DD6F9E">
              <w:rPr>
                <w:rFonts w:ascii="Times New Roman" w:eastAsia="Times New Roman" w:hAnsi="Times New Roman" w:cs="Times New Roman"/>
                <w:color w:val="000000"/>
                <w:sz w:val="20"/>
                <w:szCs w:val="20"/>
                <w:lang w:val="en-US"/>
              </w:rPr>
              <w:t>Is a member of the small heat shock protein (HSP20) family and Also functio</w:t>
            </w:r>
            <w:r w:rsidR="00576422">
              <w:rPr>
                <w:rFonts w:ascii="Times New Roman" w:eastAsia="Times New Roman" w:hAnsi="Times New Roman" w:cs="Times New Roman"/>
                <w:color w:val="000000"/>
                <w:sz w:val="20"/>
                <w:szCs w:val="20"/>
                <w:lang w:val="en-US"/>
              </w:rPr>
              <w:t xml:space="preserve">ns as an </w:t>
            </w:r>
            <w:proofErr w:type="spellStart"/>
            <w:r w:rsidR="00576422">
              <w:rPr>
                <w:rFonts w:ascii="Times New Roman" w:eastAsia="Times New Roman" w:hAnsi="Times New Roman" w:cs="Times New Roman"/>
                <w:color w:val="000000"/>
                <w:sz w:val="20"/>
                <w:szCs w:val="20"/>
                <w:lang w:val="en-US"/>
              </w:rPr>
              <w:t>autokinase</w:t>
            </w:r>
            <w:proofErr w:type="spellEnd"/>
            <w:r w:rsidR="00576422">
              <w:rPr>
                <w:rFonts w:ascii="Times New Roman" w:eastAsia="Times New Roman" w:hAnsi="Times New Roman" w:cs="Times New Roman"/>
                <w:color w:val="000000"/>
                <w:sz w:val="20"/>
                <w:szCs w:val="20"/>
                <w:lang w:val="en-US"/>
              </w:rPr>
              <w:t xml:space="preserve"> </w:t>
            </w:r>
            <w:r w:rsidRPr="00DD6F9E">
              <w:rPr>
                <w:rFonts w:ascii="Times New Roman" w:eastAsia="Times New Roman" w:hAnsi="Times New Roman" w:cs="Times New Roman"/>
                <w:color w:val="000000"/>
                <w:sz w:val="20"/>
                <w:szCs w:val="20"/>
                <w:lang w:val="en-US"/>
              </w:rPr>
              <w:t>and participates in intracellular architecture.</w:t>
            </w:r>
          </w:p>
        </w:tc>
        <w:tc>
          <w:tcPr>
            <w:tcW w:w="794" w:type="dxa"/>
            <w:tcBorders>
              <w:top w:val="nil"/>
              <w:left w:val="nil"/>
              <w:bottom w:val="single" w:sz="4" w:space="0" w:color="auto"/>
              <w:right w:val="single" w:sz="4" w:space="0" w:color="auto"/>
            </w:tcBorders>
            <w:shd w:val="clear" w:color="auto" w:fill="auto"/>
            <w:noWrap/>
            <w:hideMark/>
          </w:tcPr>
          <w:p w14:paraId="25E956F8"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0.91</w:t>
            </w:r>
          </w:p>
        </w:tc>
        <w:tc>
          <w:tcPr>
            <w:tcW w:w="794" w:type="dxa"/>
            <w:tcBorders>
              <w:top w:val="nil"/>
              <w:left w:val="nil"/>
              <w:bottom w:val="single" w:sz="4" w:space="0" w:color="auto"/>
              <w:right w:val="single" w:sz="4" w:space="0" w:color="auto"/>
            </w:tcBorders>
            <w:shd w:val="clear" w:color="auto" w:fill="auto"/>
            <w:noWrap/>
            <w:hideMark/>
          </w:tcPr>
          <w:p w14:paraId="03BA2397" w14:textId="2C2C6D46"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0.23</w:t>
            </w:r>
          </w:p>
        </w:tc>
        <w:tc>
          <w:tcPr>
            <w:tcW w:w="794" w:type="dxa"/>
            <w:tcBorders>
              <w:top w:val="nil"/>
              <w:left w:val="nil"/>
              <w:bottom w:val="single" w:sz="4" w:space="0" w:color="auto"/>
              <w:right w:val="single" w:sz="4" w:space="0" w:color="auto"/>
            </w:tcBorders>
            <w:shd w:val="clear" w:color="auto" w:fill="auto"/>
            <w:noWrap/>
            <w:hideMark/>
          </w:tcPr>
          <w:p w14:paraId="16F413E0" w14:textId="5A1C6EDB"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0.08</w:t>
            </w:r>
          </w:p>
        </w:tc>
      </w:tr>
      <w:tr w:rsidR="00094E5D" w:rsidRPr="00DD6F9E" w14:paraId="5C00F1D5"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0955B26"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CA2</w:t>
            </w:r>
          </w:p>
        </w:tc>
        <w:tc>
          <w:tcPr>
            <w:tcW w:w="2189" w:type="dxa"/>
            <w:tcBorders>
              <w:top w:val="nil"/>
              <w:left w:val="nil"/>
              <w:bottom w:val="single" w:sz="4" w:space="0" w:color="auto"/>
              <w:right w:val="single" w:sz="4" w:space="0" w:color="auto"/>
            </w:tcBorders>
            <w:shd w:val="clear" w:color="auto" w:fill="auto"/>
            <w:noWrap/>
            <w:hideMark/>
          </w:tcPr>
          <w:p w14:paraId="3CD69360"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Carbonic anhydrase II</w:t>
            </w:r>
          </w:p>
        </w:tc>
        <w:tc>
          <w:tcPr>
            <w:tcW w:w="4542" w:type="dxa"/>
            <w:tcBorders>
              <w:top w:val="nil"/>
              <w:left w:val="nil"/>
              <w:bottom w:val="single" w:sz="4" w:space="0" w:color="auto"/>
              <w:right w:val="single" w:sz="4" w:space="0" w:color="auto"/>
            </w:tcBorders>
            <w:shd w:val="clear" w:color="auto" w:fill="auto"/>
            <w:noWrap/>
            <w:hideMark/>
          </w:tcPr>
          <w:p w14:paraId="0EE0AA29"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protein that catalyzes reversible hydration of carbon dioxide.</w:t>
            </w:r>
          </w:p>
        </w:tc>
        <w:tc>
          <w:tcPr>
            <w:tcW w:w="794" w:type="dxa"/>
            <w:tcBorders>
              <w:top w:val="nil"/>
              <w:left w:val="nil"/>
              <w:bottom w:val="single" w:sz="4" w:space="0" w:color="auto"/>
              <w:right w:val="single" w:sz="4" w:space="0" w:color="auto"/>
            </w:tcBorders>
            <w:shd w:val="clear" w:color="auto" w:fill="auto"/>
            <w:noWrap/>
            <w:hideMark/>
          </w:tcPr>
          <w:p w14:paraId="5BECAA07"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0.89</w:t>
            </w:r>
          </w:p>
        </w:tc>
        <w:tc>
          <w:tcPr>
            <w:tcW w:w="794" w:type="dxa"/>
            <w:tcBorders>
              <w:top w:val="nil"/>
              <w:left w:val="nil"/>
              <w:bottom w:val="single" w:sz="4" w:space="0" w:color="auto"/>
              <w:right w:val="single" w:sz="4" w:space="0" w:color="auto"/>
            </w:tcBorders>
            <w:shd w:val="clear" w:color="auto" w:fill="auto"/>
            <w:noWrap/>
            <w:hideMark/>
          </w:tcPr>
          <w:p w14:paraId="2143C528"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0.13</w:t>
            </w:r>
          </w:p>
        </w:tc>
        <w:tc>
          <w:tcPr>
            <w:tcW w:w="794" w:type="dxa"/>
            <w:tcBorders>
              <w:top w:val="nil"/>
              <w:left w:val="nil"/>
              <w:bottom w:val="single" w:sz="4" w:space="0" w:color="auto"/>
              <w:right w:val="single" w:sz="4" w:space="0" w:color="auto"/>
            </w:tcBorders>
            <w:shd w:val="clear" w:color="auto" w:fill="auto"/>
            <w:noWrap/>
            <w:hideMark/>
          </w:tcPr>
          <w:p w14:paraId="3FEF579D"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0.22</w:t>
            </w:r>
          </w:p>
        </w:tc>
      </w:tr>
      <w:tr w:rsidR="00094E5D" w:rsidRPr="00DD6F9E" w14:paraId="398A7329"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2B4A6361"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APOD</w:t>
            </w:r>
          </w:p>
        </w:tc>
        <w:tc>
          <w:tcPr>
            <w:tcW w:w="2189" w:type="dxa"/>
            <w:tcBorders>
              <w:top w:val="nil"/>
              <w:left w:val="nil"/>
              <w:bottom w:val="single" w:sz="4" w:space="0" w:color="auto"/>
              <w:right w:val="single" w:sz="4" w:space="0" w:color="auto"/>
            </w:tcBorders>
            <w:shd w:val="clear" w:color="auto" w:fill="auto"/>
            <w:noWrap/>
            <w:hideMark/>
          </w:tcPr>
          <w:p w14:paraId="5FD34266"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proofErr w:type="spellStart"/>
            <w:r w:rsidRPr="00DD6F9E">
              <w:rPr>
                <w:rFonts w:ascii="Times New Roman" w:eastAsia="Times New Roman" w:hAnsi="Times New Roman" w:cs="Times New Roman"/>
                <w:color w:val="000000"/>
                <w:sz w:val="20"/>
                <w:szCs w:val="20"/>
                <w:lang w:val="en-US"/>
              </w:rPr>
              <w:t>Apolipoprotein</w:t>
            </w:r>
            <w:proofErr w:type="spellEnd"/>
            <w:r w:rsidRPr="00DD6F9E">
              <w:rPr>
                <w:rFonts w:ascii="Times New Roman" w:eastAsia="Times New Roman" w:hAnsi="Times New Roman" w:cs="Times New Roman"/>
                <w:color w:val="000000"/>
                <w:sz w:val="20"/>
                <w:szCs w:val="20"/>
                <w:lang w:val="en-US"/>
              </w:rPr>
              <w:t xml:space="preserve"> D</w:t>
            </w:r>
          </w:p>
        </w:tc>
        <w:tc>
          <w:tcPr>
            <w:tcW w:w="4542" w:type="dxa"/>
            <w:tcBorders>
              <w:top w:val="nil"/>
              <w:left w:val="nil"/>
              <w:bottom w:val="single" w:sz="4" w:space="0" w:color="auto"/>
              <w:right w:val="single" w:sz="4" w:space="0" w:color="auto"/>
            </w:tcBorders>
            <w:shd w:val="clear" w:color="auto" w:fill="auto"/>
            <w:noWrap/>
            <w:hideMark/>
          </w:tcPr>
          <w:p w14:paraId="46A72BCE" w14:textId="2079468A"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component of</w:t>
            </w:r>
            <w:r w:rsidR="00576422">
              <w:rPr>
                <w:rFonts w:ascii="Times New Roman" w:eastAsia="Times New Roman" w:hAnsi="Times New Roman" w:cs="Times New Roman"/>
                <w:color w:val="000000"/>
                <w:sz w:val="20"/>
                <w:szCs w:val="20"/>
                <w:lang w:val="en-US"/>
              </w:rPr>
              <w:t xml:space="preserve"> high density lipoprotein that </w:t>
            </w:r>
            <w:r w:rsidRPr="00DD6F9E">
              <w:rPr>
                <w:rFonts w:ascii="Times New Roman" w:eastAsia="Times New Roman" w:hAnsi="Times New Roman" w:cs="Times New Roman"/>
                <w:color w:val="000000"/>
                <w:sz w:val="20"/>
                <w:szCs w:val="20"/>
                <w:lang w:val="en-US"/>
              </w:rPr>
              <w:t>is closely</w:t>
            </w:r>
            <w:r w:rsidR="00576422">
              <w:rPr>
                <w:rFonts w:ascii="Times New Roman" w:eastAsia="Times New Roman" w:hAnsi="Times New Roman" w:cs="Times New Roman"/>
                <w:color w:val="000000"/>
                <w:sz w:val="20"/>
                <w:szCs w:val="20"/>
                <w:lang w:val="en-US"/>
              </w:rPr>
              <w:t xml:space="preserve"> associated with the </w:t>
            </w:r>
            <w:r w:rsidRPr="00DD6F9E">
              <w:rPr>
                <w:rFonts w:ascii="Times New Roman" w:eastAsia="Times New Roman" w:hAnsi="Times New Roman" w:cs="Times New Roman"/>
                <w:color w:val="000000"/>
                <w:sz w:val="20"/>
                <w:szCs w:val="20"/>
                <w:lang w:val="en-US"/>
              </w:rPr>
              <w:t>enzyme lecithin- an enzyme involved in lipoprotein metabolism.</w:t>
            </w:r>
          </w:p>
        </w:tc>
        <w:tc>
          <w:tcPr>
            <w:tcW w:w="794" w:type="dxa"/>
            <w:tcBorders>
              <w:top w:val="nil"/>
              <w:left w:val="nil"/>
              <w:bottom w:val="single" w:sz="4" w:space="0" w:color="auto"/>
              <w:right w:val="single" w:sz="4" w:space="0" w:color="auto"/>
            </w:tcBorders>
            <w:shd w:val="clear" w:color="auto" w:fill="auto"/>
            <w:noWrap/>
            <w:hideMark/>
          </w:tcPr>
          <w:p w14:paraId="16485521"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0.89</w:t>
            </w:r>
          </w:p>
        </w:tc>
        <w:tc>
          <w:tcPr>
            <w:tcW w:w="794" w:type="dxa"/>
            <w:tcBorders>
              <w:top w:val="nil"/>
              <w:left w:val="nil"/>
              <w:bottom w:val="single" w:sz="4" w:space="0" w:color="auto"/>
              <w:right w:val="single" w:sz="4" w:space="0" w:color="auto"/>
            </w:tcBorders>
            <w:shd w:val="clear" w:color="auto" w:fill="auto"/>
            <w:noWrap/>
            <w:hideMark/>
          </w:tcPr>
          <w:p w14:paraId="6FF69DEA" w14:textId="0C659FBF"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0.09</w:t>
            </w:r>
          </w:p>
        </w:tc>
        <w:tc>
          <w:tcPr>
            <w:tcW w:w="794" w:type="dxa"/>
            <w:tcBorders>
              <w:top w:val="nil"/>
              <w:left w:val="nil"/>
              <w:bottom w:val="single" w:sz="4" w:space="0" w:color="auto"/>
              <w:right w:val="single" w:sz="4" w:space="0" w:color="auto"/>
            </w:tcBorders>
            <w:shd w:val="clear" w:color="auto" w:fill="auto"/>
            <w:noWrap/>
            <w:hideMark/>
          </w:tcPr>
          <w:p w14:paraId="63150C6C"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0.28</w:t>
            </w:r>
          </w:p>
        </w:tc>
      </w:tr>
      <w:tr w:rsidR="00094E5D" w:rsidRPr="00DD6F9E" w14:paraId="7B7E5294"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0F70C344"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STMN4</w:t>
            </w:r>
          </w:p>
        </w:tc>
        <w:tc>
          <w:tcPr>
            <w:tcW w:w="2189" w:type="dxa"/>
            <w:tcBorders>
              <w:top w:val="nil"/>
              <w:left w:val="nil"/>
              <w:bottom w:val="single" w:sz="4" w:space="0" w:color="auto"/>
              <w:right w:val="single" w:sz="4" w:space="0" w:color="auto"/>
            </w:tcBorders>
            <w:shd w:val="clear" w:color="auto" w:fill="auto"/>
            <w:noWrap/>
            <w:hideMark/>
          </w:tcPr>
          <w:p w14:paraId="73FFB33C"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proofErr w:type="spellStart"/>
            <w:r w:rsidRPr="00DD6F9E">
              <w:rPr>
                <w:rFonts w:ascii="Times New Roman" w:eastAsia="Times New Roman" w:hAnsi="Times New Roman" w:cs="Times New Roman"/>
                <w:color w:val="000000"/>
                <w:sz w:val="20"/>
                <w:szCs w:val="20"/>
                <w:lang w:val="en-US"/>
              </w:rPr>
              <w:t>Stathmin</w:t>
            </w:r>
            <w:proofErr w:type="spellEnd"/>
            <w:r w:rsidRPr="00DD6F9E">
              <w:rPr>
                <w:rFonts w:ascii="Times New Roman" w:eastAsia="Times New Roman" w:hAnsi="Times New Roman" w:cs="Times New Roman"/>
                <w:color w:val="000000"/>
                <w:sz w:val="20"/>
                <w:szCs w:val="20"/>
                <w:lang w:val="en-US"/>
              </w:rPr>
              <w:t>-like 4</w:t>
            </w:r>
          </w:p>
        </w:tc>
        <w:tc>
          <w:tcPr>
            <w:tcW w:w="4542" w:type="dxa"/>
            <w:tcBorders>
              <w:top w:val="nil"/>
              <w:left w:val="nil"/>
              <w:bottom w:val="single" w:sz="4" w:space="0" w:color="auto"/>
              <w:right w:val="single" w:sz="4" w:space="0" w:color="auto"/>
            </w:tcBorders>
            <w:shd w:val="clear" w:color="auto" w:fill="auto"/>
            <w:noWrap/>
            <w:hideMark/>
          </w:tcPr>
          <w:p w14:paraId="338BF318" w14:textId="52496950"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protein involved in tubulin binding and cytoskeletal function</w:t>
            </w:r>
            <w:r w:rsidR="008C27FA">
              <w:rPr>
                <w:rFonts w:ascii="Times New Roman" w:eastAsia="Times New Roman" w:hAnsi="Times New Roman" w:cs="Times New Roman"/>
                <w:color w:val="000000"/>
                <w:sz w:val="20"/>
                <w:szCs w:val="20"/>
                <w:lang w:val="en-US"/>
              </w:rPr>
              <w:t>.</w:t>
            </w:r>
          </w:p>
        </w:tc>
        <w:tc>
          <w:tcPr>
            <w:tcW w:w="794" w:type="dxa"/>
            <w:tcBorders>
              <w:top w:val="nil"/>
              <w:left w:val="nil"/>
              <w:bottom w:val="single" w:sz="4" w:space="0" w:color="auto"/>
              <w:right w:val="single" w:sz="4" w:space="0" w:color="auto"/>
            </w:tcBorders>
            <w:shd w:val="clear" w:color="auto" w:fill="auto"/>
            <w:noWrap/>
            <w:hideMark/>
          </w:tcPr>
          <w:p w14:paraId="1AF9A195"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0.67</w:t>
            </w:r>
          </w:p>
        </w:tc>
        <w:tc>
          <w:tcPr>
            <w:tcW w:w="794" w:type="dxa"/>
            <w:tcBorders>
              <w:top w:val="nil"/>
              <w:left w:val="nil"/>
              <w:bottom w:val="single" w:sz="4" w:space="0" w:color="auto"/>
              <w:right w:val="single" w:sz="4" w:space="0" w:color="auto"/>
            </w:tcBorders>
            <w:shd w:val="clear" w:color="auto" w:fill="auto"/>
            <w:noWrap/>
            <w:hideMark/>
          </w:tcPr>
          <w:p w14:paraId="75B89E01"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0.32</w:t>
            </w:r>
          </w:p>
        </w:tc>
        <w:tc>
          <w:tcPr>
            <w:tcW w:w="794" w:type="dxa"/>
            <w:tcBorders>
              <w:top w:val="nil"/>
              <w:left w:val="nil"/>
              <w:bottom w:val="single" w:sz="4" w:space="0" w:color="auto"/>
              <w:right w:val="single" w:sz="4" w:space="0" w:color="auto"/>
            </w:tcBorders>
            <w:shd w:val="clear" w:color="auto" w:fill="auto"/>
            <w:noWrap/>
            <w:hideMark/>
          </w:tcPr>
          <w:p w14:paraId="46927424" w14:textId="3468FCBB"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0.3</w:t>
            </w:r>
            <w:r>
              <w:rPr>
                <w:rFonts w:ascii="Times New Roman" w:eastAsia="Times New Roman" w:hAnsi="Times New Roman" w:cs="Times New Roman"/>
                <w:color w:val="000000"/>
                <w:sz w:val="20"/>
                <w:szCs w:val="20"/>
                <w:lang w:val="en-US"/>
              </w:rPr>
              <w:t>0</w:t>
            </w:r>
          </w:p>
        </w:tc>
      </w:tr>
      <w:tr w:rsidR="00094E5D" w:rsidRPr="00DD6F9E" w14:paraId="28FBA574"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832FF3D"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CTSS</w:t>
            </w:r>
          </w:p>
        </w:tc>
        <w:tc>
          <w:tcPr>
            <w:tcW w:w="2189" w:type="dxa"/>
            <w:tcBorders>
              <w:top w:val="nil"/>
              <w:left w:val="nil"/>
              <w:bottom w:val="single" w:sz="4" w:space="0" w:color="auto"/>
              <w:right w:val="single" w:sz="4" w:space="0" w:color="auto"/>
            </w:tcBorders>
            <w:shd w:val="clear" w:color="auto" w:fill="auto"/>
            <w:noWrap/>
            <w:hideMark/>
          </w:tcPr>
          <w:p w14:paraId="17768A39"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proofErr w:type="spellStart"/>
            <w:r w:rsidRPr="00DD6F9E">
              <w:rPr>
                <w:rFonts w:ascii="Times New Roman" w:eastAsia="Times New Roman" w:hAnsi="Times New Roman" w:cs="Times New Roman"/>
                <w:color w:val="000000"/>
                <w:sz w:val="20"/>
                <w:szCs w:val="20"/>
                <w:lang w:val="en-US"/>
              </w:rPr>
              <w:t>Cathepsin</w:t>
            </w:r>
            <w:proofErr w:type="spellEnd"/>
            <w:r w:rsidRPr="00DD6F9E">
              <w:rPr>
                <w:rFonts w:ascii="Times New Roman" w:eastAsia="Times New Roman" w:hAnsi="Times New Roman" w:cs="Times New Roman"/>
                <w:color w:val="000000"/>
                <w:sz w:val="20"/>
                <w:szCs w:val="20"/>
                <w:lang w:val="en-US"/>
              </w:rPr>
              <w:t xml:space="preserve"> S</w:t>
            </w:r>
          </w:p>
        </w:tc>
        <w:tc>
          <w:tcPr>
            <w:tcW w:w="4542" w:type="dxa"/>
            <w:tcBorders>
              <w:top w:val="nil"/>
              <w:left w:val="nil"/>
              <w:bottom w:val="single" w:sz="4" w:space="0" w:color="auto"/>
              <w:right w:val="single" w:sz="4" w:space="0" w:color="auto"/>
            </w:tcBorders>
            <w:shd w:val="clear" w:color="auto" w:fill="auto"/>
            <w:noWrap/>
            <w:hideMark/>
          </w:tcPr>
          <w:p w14:paraId="39A175FD" w14:textId="292C3C94"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lysosomal cysteine proteinase that may participate in the degra</w:t>
            </w:r>
            <w:r w:rsidR="00576422">
              <w:rPr>
                <w:rFonts w:ascii="Times New Roman" w:eastAsia="Times New Roman" w:hAnsi="Times New Roman" w:cs="Times New Roman"/>
                <w:color w:val="000000"/>
                <w:sz w:val="20"/>
                <w:szCs w:val="20"/>
                <w:lang w:val="en-US"/>
              </w:rPr>
              <w:t xml:space="preserve">dation of antigenic </w:t>
            </w:r>
            <w:r w:rsidRPr="00DD6F9E">
              <w:rPr>
                <w:rFonts w:ascii="Times New Roman" w:eastAsia="Times New Roman" w:hAnsi="Times New Roman" w:cs="Times New Roman"/>
                <w:color w:val="000000"/>
                <w:sz w:val="20"/>
                <w:szCs w:val="20"/>
                <w:lang w:val="en-US"/>
              </w:rPr>
              <w:t>proteins to peptides for presentation on MHC class II molecules.</w:t>
            </w:r>
          </w:p>
        </w:tc>
        <w:tc>
          <w:tcPr>
            <w:tcW w:w="794" w:type="dxa"/>
            <w:tcBorders>
              <w:top w:val="nil"/>
              <w:left w:val="nil"/>
              <w:bottom w:val="single" w:sz="4" w:space="0" w:color="auto"/>
              <w:right w:val="single" w:sz="4" w:space="0" w:color="auto"/>
            </w:tcBorders>
            <w:shd w:val="clear" w:color="auto" w:fill="auto"/>
            <w:noWrap/>
            <w:hideMark/>
          </w:tcPr>
          <w:p w14:paraId="0238371E"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0.38</w:t>
            </w:r>
          </w:p>
        </w:tc>
        <w:tc>
          <w:tcPr>
            <w:tcW w:w="794" w:type="dxa"/>
            <w:tcBorders>
              <w:top w:val="nil"/>
              <w:left w:val="nil"/>
              <w:bottom w:val="single" w:sz="4" w:space="0" w:color="auto"/>
              <w:right w:val="single" w:sz="4" w:space="0" w:color="auto"/>
            </w:tcBorders>
            <w:shd w:val="clear" w:color="auto" w:fill="auto"/>
            <w:noWrap/>
            <w:hideMark/>
          </w:tcPr>
          <w:p w14:paraId="41A722F6" w14:textId="3A3E0666"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0.2</w:t>
            </w:r>
          </w:p>
        </w:tc>
        <w:tc>
          <w:tcPr>
            <w:tcW w:w="794" w:type="dxa"/>
            <w:tcBorders>
              <w:top w:val="nil"/>
              <w:left w:val="nil"/>
              <w:bottom w:val="single" w:sz="4" w:space="0" w:color="auto"/>
              <w:right w:val="single" w:sz="4" w:space="0" w:color="auto"/>
            </w:tcBorders>
            <w:shd w:val="clear" w:color="auto" w:fill="auto"/>
            <w:noWrap/>
            <w:hideMark/>
          </w:tcPr>
          <w:p w14:paraId="43F4FF87"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0.51</w:t>
            </w:r>
          </w:p>
        </w:tc>
      </w:tr>
      <w:tr w:rsidR="00094E5D" w:rsidRPr="00DD6F9E" w14:paraId="6CDD7657"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9070A96"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APOC1</w:t>
            </w:r>
          </w:p>
        </w:tc>
        <w:tc>
          <w:tcPr>
            <w:tcW w:w="2189" w:type="dxa"/>
            <w:tcBorders>
              <w:top w:val="nil"/>
              <w:left w:val="nil"/>
              <w:bottom w:val="single" w:sz="4" w:space="0" w:color="auto"/>
              <w:right w:val="single" w:sz="4" w:space="0" w:color="auto"/>
            </w:tcBorders>
            <w:shd w:val="clear" w:color="auto" w:fill="auto"/>
            <w:noWrap/>
            <w:hideMark/>
          </w:tcPr>
          <w:p w14:paraId="7E2E0636"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proofErr w:type="spellStart"/>
            <w:r w:rsidRPr="00DD6F9E">
              <w:rPr>
                <w:rFonts w:ascii="Times New Roman" w:eastAsia="Times New Roman" w:hAnsi="Times New Roman" w:cs="Times New Roman"/>
                <w:color w:val="000000"/>
                <w:sz w:val="20"/>
                <w:szCs w:val="20"/>
                <w:lang w:val="en-US"/>
              </w:rPr>
              <w:t>Apolipoprotein</w:t>
            </w:r>
            <w:proofErr w:type="spellEnd"/>
            <w:r w:rsidRPr="00DD6F9E">
              <w:rPr>
                <w:rFonts w:ascii="Times New Roman" w:eastAsia="Times New Roman" w:hAnsi="Times New Roman" w:cs="Times New Roman"/>
                <w:color w:val="000000"/>
                <w:sz w:val="20"/>
                <w:szCs w:val="20"/>
                <w:lang w:val="en-US"/>
              </w:rPr>
              <w:t xml:space="preserve"> C-I</w:t>
            </w:r>
          </w:p>
        </w:tc>
        <w:tc>
          <w:tcPr>
            <w:tcW w:w="4542" w:type="dxa"/>
            <w:tcBorders>
              <w:top w:val="nil"/>
              <w:left w:val="nil"/>
              <w:bottom w:val="single" w:sz="4" w:space="0" w:color="auto"/>
              <w:right w:val="single" w:sz="4" w:space="0" w:color="auto"/>
            </w:tcBorders>
            <w:shd w:val="clear" w:color="auto" w:fill="auto"/>
            <w:noWrap/>
            <w:hideMark/>
          </w:tcPr>
          <w:p w14:paraId="46B15122" w14:textId="4F0FD7A2"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protein primarily in the liver that is activated when monocytes differentiate into macroph</w:t>
            </w:r>
            <w:r w:rsidR="00576422">
              <w:rPr>
                <w:rFonts w:ascii="Times New Roman" w:eastAsia="Times New Roman" w:hAnsi="Times New Roman" w:cs="Times New Roman"/>
                <w:color w:val="000000"/>
                <w:sz w:val="20"/>
                <w:szCs w:val="20"/>
                <w:lang w:val="en-US"/>
              </w:rPr>
              <w:t xml:space="preserve">ages. </w:t>
            </w:r>
            <w:r w:rsidRPr="00DD6F9E">
              <w:rPr>
                <w:rFonts w:ascii="Times New Roman" w:eastAsia="Times New Roman" w:hAnsi="Times New Roman" w:cs="Times New Roman"/>
                <w:color w:val="000000"/>
                <w:sz w:val="20"/>
                <w:szCs w:val="20"/>
                <w:lang w:val="en-US"/>
              </w:rPr>
              <w:t>Plays a role in high density lipoprotein (HDL) and very low density lipoprotein (VLDL) metabolism</w:t>
            </w:r>
            <w:r w:rsidR="008C27FA">
              <w:rPr>
                <w:rFonts w:ascii="Times New Roman" w:eastAsia="Times New Roman" w:hAnsi="Times New Roman" w:cs="Times New Roman"/>
                <w:color w:val="000000"/>
                <w:sz w:val="20"/>
                <w:szCs w:val="20"/>
                <w:lang w:val="en-US"/>
              </w:rPr>
              <w:t>.</w:t>
            </w:r>
          </w:p>
        </w:tc>
        <w:tc>
          <w:tcPr>
            <w:tcW w:w="794" w:type="dxa"/>
            <w:tcBorders>
              <w:top w:val="nil"/>
              <w:left w:val="nil"/>
              <w:bottom w:val="single" w:sz="4" w:space="0" w:color="auto"/>
              <w:right w:val="single" w:sz="4" w:space="0" w:color="auto"/>
            </w:tcBorders>
            <w:shd w:val="clear" w:color="auto" w:fill="auto"/>
            <w:noWrap/>
            <w:hideMark/>
          </w:tcPr>
          <w:p w14:paraId="1B826796"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0.28</w:t>
            </w:r>
          </w:p>
        </w:tc>
        <w:tc>
          <w:tcPr>
            <w:tcW w:w="794" w:type="dxa"/>
            <w:tcBorders>
              <w:top w:val="nil"/>
              <w:left w:val="nil"/>
              <w:bottom w:val="single" w:sz="4" w:space="0" w:color="auto"/>
              <w:right w:val="single" w:sz="4" w:space="0" w:color="auto"/>
            </w:tcBorders>
            <w:shd w:val="clear" w:color="auto" w:fill="auto"/>
            <w:noWrap/>
            <w:hideMark/>
          </w:tcPr>
          <w:p w14:paraId="74CC9DFC"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0.04</w:t>
            </w:r>
          </w:p>
        </w:tc>
        <w:tc>
          <w:tcPr>
            <w:tcW w:w="794" w:type="dxa"/>
            <w:tcBorders>
              <w:top w:val="nil"/>
              <w:left w:val="nil"/>
              <w:bottom w:val="single" w:sz="4" w:space="0" w:color="auto"/>
              <w:right w:val="single" w:sz="4" w:space="0" w:color="auto"/>
            </w:tcBorders>
            <w:shd w:val="clear" w:color="auto" w:fill="auto"/>
            <w:noWrap/>
            <w:hideMark/>
          </w:tcPr>
          <w:p w14:paraId="68D5CB19"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0.71</w:t>
            </w:r>
          </w:p>
        </w:tc>
      </w:tr>
      <w:tr w:rsidR="00094E5D" w:rsidRPr="00DD6F9E" w14:paraId="6316768B"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0711D5E7"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lastRenderedPageBreak/>
              <w:t>DCK</w:t>
            </w:r>
          </w:p>
        </w:tc>
        <w:tc>
          <w:tcPr>
            <w:tcW w:w="2189" w:type="dxa"/>
            <w:tcBorders>
              <w:top w:val="nil"/>
              <w:left w:val="nil"/>
              <w:bottom w:val="single" w:sz="4" w:space="0" w:color="auto"/>
              <w:right w:val="single" w:sz="4" w:space="0" w:color="auto"/>
            </w:tcBorders>
            <w:shd w:val="clear" w:color="auto" w:fill="auto"/>
            <w:noWrap/>
            <w:hideMark/>
          </w:tcPr>
          <w:p w14:paraId="5247C0C7"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Deoxycytidine kinase</w:t>
            </w:r>
          </w:p>
        </w:tc>
        <w:tc>
          <w:tcPr>
            <w:tcW w:w="4542" w:type="dxa"/>
            <w:tcBorders>
              <w:top w:val="nil"/>
              <w:left w:val="nil"/>
              <w:bottom w:val="single" w:sz="4" w:space="0" w:color="auto"/>
              <w:right w:val="single" w:sz="4" w:space="0" w:color="auto"/>
            </w:tcBorders>
            <w:shd w:val="clear" w:color="auto" w:fill="auto"/>
            <w:noWrap/>
            <w:hideMark/>
          </w:tcPr>
          <w:p w14:paraId="25BB8589" w14:textId="7E489309" w:rsidR="00A40FC5" w:rsidRPr="00DD6F9E" w:rsidRDefault="00A40FC5" w:rsidP="00576422">
            <w:pPr>
              <w:keepLines/>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 xml:space="preserve">Encodes a protein required for the phosphorylation of several </w:t>
            </w:r>
            <w:proofErr w:type="spellStart"/>
            <w:r w:rsidR="00576422">
              <w:rPr>
                <w:rFonts w:ascii="Times New Roman" w:eastAsia="Times New Roman" w:hAnsi="Times New Roman" w:cs="Times New Roman"/>
                <w:color w:val="000000"/>
                <w:sz w:val="20"/>
                <w:szCs w:val="20"/>
                <w:lang w:val="en-US"/>
              </w:rPr>
              <w:t>deoxyribonucleosides</w:t>
            </w:r>
            <w:proofErr w:type="spellEnd"/>
            <w:r w:rsidR="00576422">
              <w:rPr>
                <w:rFonts w:ascii="Times New Roman" w:eastAsia="Times New Roman" w:hAnsi="Times New Roman" w:cs="Times New Roman"/>
                <w:color w:val="000000"/>
                <w:sz w:val="20"/>
                <w:szCs w:val="20"/>
                <w:lang w:val="en-US"/>
              </w:rPr>
              <w:t xml:space="preserve"> and their </w:t>
            </w:r>
            <w:r w:rsidRPr="00DD6F9E">
              <w:rPr>
                <w:rFonts w:ascii="Times New Roman" w:eastAsia="Times New Roman" w:hAnsi="Times New Roman" w:cs="Times New Roman"/>
                <w:color w:val="000000"/>
                <w:sz w:val="20"/>
                <w:szCs w:val="20"/>
                <w:lang w:val="en-US"/>
              </w:rPr>
              <w:t>nucleoside analogs. Deficiency of DCK is associated with resistanc</w:t>
            </w:r>
            <w:r w:rsidR="00576422">
              <w:rPr>
                <w:rFonts w:ascii="Times New Roman" w:eastAsia="Times New Roman" w:hAnsi="Times New Roman" w:cs="Times New Roman"/>
                <w:color w:val="000000"/>
                <w:sz w:val="20"/>
                <w:szCs w:val="20"/>
                <w:lang w:val="en-US"/>
              </w:rPr>
              <w:t>e to antiviral and anticancer</w:t>
            </w:r>
            <w:r w:rsidRPr="00DD6F9E">
              <w:rPr>
                <w:rFonts w:ascii="Times New Roman" w:eastAsia="Times New Roman" w:hAnsi="Times New Roman" w:cs="Times New Roman"/>
                <w:color w:val="000000"/>
                <w:sz w:val="20"/>
                <w:szCs w:val="20"/>
                <w:lang w:val="en-US"/>
              </w:rPr>
              <w:t xml:space="preserve"> chemotherapeutic agents.</w:t>
            </w:r>
          </w:p>
        </w:tc>
        <w:tc>
          <w:tcPr>
            <w:tcW w:w="794" w:type="dxa"/>
            <w:tcBorders>
              <w:top w:val="nil"/>
              <w:left w:val="nil"/>
              <w:bottom w:val="single" w:sz="4" w:space="0" w:color="auto"/>
              <w:right w:val="single" w:sz="4" w:space="0" w:color="auto"/>
            </w:tcBorders>
            <w:shd w:val="clear" w:color="auto" w:fill="auto"/>
            <w:noWrap/>
            <w:hideMark/>
          </w:tcPr>
          <w:p w14:paraId="25FE9A2F"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0.14</w:t>
            </w:r>
          </w:p>
        </w:tc>
        <w:tc>
          <w:tcPr>
            <w:tcW w:w="794" w:type="dxa"/>
            <w:tcBorders>
              <w:top w:val="nil"/>
              <w:left w:val="nil"/>
              <w:bottom w:val="single" w:sz="4" w:space="0" w:color="auto"/>
              <w:right w:val="single" w:sz="4" w:space="0" w:color="auto"/>
            </w:tcBorders>
            <w:shd w:val="clear" w:color="auto" w:fill="auto"/>
            <w:noWrap/>
            <w:hideMark/>
          </w:tcPr>
          <w:p w14:paraId="336DC681"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0.74</w:t>
            </w:r>
          </w:p>
        </w:tc>
        <w:tc>
          <w:tcPr>
            <w:tcW w:w="794" w:type="dxa"/>
            <w:tcBorders>
              <w:top w:val="nil"/>
              <w:left w:val="nil"/>
              <w:bottom w:val="single" w:sz="4" w:space="0" w:color="auto"/>
              <w:right w:val="single" w:sz="4" w:space="0" w:color="auto"/>
            </w:tcBorders>
            <w:shd w:val="clear" w:color="auto" w:fill="auto"/>
            <w:noWrap/>
            <w:hideMark/>
          </w:tcPr>
          <w:p w14:paraId="15651D01" w14:textId="3676872D"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0.16</w:t>
            </w:r>
          </w:p>
        </w:tc>
      </w:tr>
      <w:tr w:rsidR="00094E5D" w:rsidRPr="00DD6F9E" w14:paraId="5AE148D1"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6FCEA1C3"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LYZ</w:t>
            </w:r>
          </w:p>
        </w:tc>
        <w:tc>
          <w:tcPr>
            <w:tcW w:w="2189" w:type="dxa"/>
            <w:tcBorders>
              <w:top w:val="nil"/>
              <w:left w:val="nil"/>
              <w:bottom w:val="single" w:sz="4" w:space="0" w:color="auto"/>
              <w:right w:val="single" w:sz="4" w:space="0" w:color="auto"/>
            </w:tcBorders>
            <w:shd w:val="clear" w:color="auto" w:fill="auto"/>
            <w:noWrap/>
            <w:hideMark/>
          </w:tcPr>
          <w:p w14:paraId="6520ABED"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Lysozyme</w:t>
            </w:r>
          </w:p>
        </w:tc>
        <w:tc>
          <w:tcPr>
            <w:tcW w:w="4542" w:type="dxa"/>
            <w:tcBorders>
              <w:top w:val="nil"/>
              <w:left w:val="nil"/>
              <w:bottom w:val="single" w:sz="4" w:space="0" w:color="auto"/>
              <w:right w:val="single" w:sz="4" w:space="0" w:color="auto"/>
            </w:tcBorders>
            <w:shd w:val="clear" w:color="auto" w:fill="auto"/>
            <w:noWrap/>
            <w:hideMark/>
          </w:tcPr>
          <w:p w14:paraId="31708721" w14:textId="3D08D4D9"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human lysozyme, whose natural substrate is the bacterial cell wall peptidoglyca</w:t>
            </w:r>
            <w:r w:rsidR="00576422">
              <w:rPr>
                <w:rFonts w:ascii="Times New Roman" w:eastAsia="Times New Roman" w:hAnsi="Times New Roman" w:cs="Times New Roman"/>
                <w:color w:val="000000"/>
                <w:sz w:val="20"/>
                <w:szCs w:val="20"/>
                <w:lang w:val="en-US"/>
              </w:rPr>
              <w:t xml:space="preserve">n. </w:t>
            </w:r>
            <w:r w:rsidRPr="00DD6F9E">
              <w:rPr>
                <w:rFonts w:ascii="Times New Roman" w:eastAsia="Times New Roman" w:hAnsi="Times New Roman" w:cs="Times New Roman"/>
                <w:color w:val="000000"/>
                <w:sz w:val="20"/>
                <w:szCs w:val="20"/>
                <w:lang w:val="en-US"/>
              </w:rPr>
              <w:t>Exhibits antibacterial activity against a number of bacterial species.</w:t>
            </w:r>
          </w:p>
        </w:tc>
        <w:tc>
          <w:tcPr>
            <w:tcW w:w="794" w:type="dxa"/>
            <w:tcBorders>
              <w:top w:val="nil"/>
              <w:left w:val="nil"/>
              <w:bottom w:val="single" w:sz="4" w:space="0" w:color="auto"/>
              <w:right w:val="single" w:sz="4" w:space="0" w:color="auto"/>
            </w:tcBorders>
            <w:shd w:val="clear" w:color="auto" w:fill="auto"/>
            <w:noWrap/>
            <w:hideMark/>
          </w:tcPr>
          <w:p w14:paraId="44FCC345"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0.09</w:t>
            </w:r>
          </w:p>
        </w:tc>
        <w:tc>
          <w:tcPr>
            <w:tcW w:w="794" w:type="dxa"/>
            <w:tcBorders>
              <w:top w:val="nil"/>
              <w:left w:val="nil"/>
              <w:bottom w:val="single" w:sz="4" w:space="0" w:color="auto"/>
              <w:right w:val="single" w:sz="4" w:space="0" w:color="auto"/>
            </w:tcBorders>
            <w:shd w:val="clear" w:color="auto" w:fill="auto"/>
            <w:noWrap/>
            <w:hideMark/>
          </w:tcPr>
          <w:p w14:paraId="2FDC1671" w14:textId="0969688C"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0.53</w:t>
            </w:r>
          </w:p>
        </w:tc>
        <w:tc>
          <w:tcPr>
            <w:tcW w:w="794" w:type="dxa"/>
            <w:tcBorders>
              <w:top w:val="nil"/>
              <w:left w:val="nil"/>
              <w:bottom w:val="single" w:sz="4" w:space="0" w:color="auto"/>
              <w:right w:val="single" w:sz="4" w:space="0" w:color="auto"/>
            </w:tcBorders>
            <w:shd w:val="clear" w:color="auto" w:fill="auto"/>
            <w:noWrap/>
            <w:hideMark/>
          </w:tcPr>
          <w:p w14:paraId="2955C7DE"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0.41</w:t>
            </w:r>
          </w:p>
        </w:tc>
      </w:tr>
      <w:tr w:rsidR="00094E5D" w:rsidRPr="00DD6F9E" w14:paraId="4AC8E530"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0FB36A79"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GSTM1</w:t>
            </w:r>
          </w:p>
        </w:tc>
        <w:tc>
          <w:tcPr>
            <w:tcW w:w="2189" w:type="dxa"/>
            <w:tcBorders>
              <w:top w:val="nil"/>
              <w:left w:val="nil"/>
              <w:bottom w:val="single" w:sz="4" w:space="0" w:color="auto"/>
              <w:right w:val="single" w:sz="4" w:space="0" w:color="auto"/>
            </w:tcBorders>
            <w:shd w:val="clear" w:color="auto" w:fill="auto"/>
            <w:noWrap/>
            <w:hideMark/>
          </w:tcPr>
          <w:p w14:paraId="710850B0"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Glutathione S-transferase mu 1</w:t>
            </w:r>
          </w:p>
        </w:tc>
        <w:tc>
          <w:tcPr>
            <w:tcW w:w="4542" w:type="dxa"/>
            <w:tcBorders>
              <w:top w:val="nil"/>
              <w:left w:val="nil"/>
              <w:bottom w:val="single" w:sz="4" w:space="0" w:color="auto"/>
              <w:right w:val="single" w:sz="4" w:space="0" w:color="auto"/>
            </w:tcBorders>
            <w:shd w:val="clear" w:color="auto" w:fill="auto"/>
            <w:noWrap/>
            <w:hideMark/>
          </w:tcPr>
          <w:p w14:paraId="670C5AA2" w14:textId="525B30B6"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protein that enzymes functions in the detoxification of electr</w:t>
            </w:r>
            <w:r w:rsidR="00576422">
              <w:rPr>
                <w:rFonts w:ascii="Times New Roman" w:eastAsia="Times New Roman" w:hAnsi="Times New Roman" w:cs="Times New Roman"/>
                <w:color w:val="000000"/>
                <w:sz w:val="20"/>
                <w:szCs w:val="20"/>
                <w:lang w:val="en-US"/>
              </w:rPr>
              <w:t xml:space="preserve">ophilic compounds, </w:t>
            </w:r>
            <w:r w:rsidRPr="00DD6F9E">
              <w:rPr>
                <w:rFonts w:ascii="Times New Roman" w:eastAsia="Times New Roman" w:hAnsi="Times New Roman" w:cs="Times New Roman"/>
                <w:color w:val="000000"/>
                <w:sz w:val="20"/>
                <w:szCs w:val="20"/>
                <w:lang w:val="en-US"/>
              </w:rPr>
              <w:t>including carcinogens, therapeutic drugs, environmental toxins and products of</w:t>
            </w:r>
            <w:r w:rsidR="00576422">
              <w:rPr>
                <w:rFonts w:ascii="Times New Roman" w:eastAsia="Times New Roman" w:hAnsi="Times New Roman" w:cs="Times New Roman"/>
                <w:color w:val="000000"/>
                <w:sz w:val="20"/>
                <w:szCs w:val="20"/>
                <w:lang w:val="en-US"/>
              </w:rPr>
              <w:t xml:space="preserve"> oxidative stress, </w:t>
            </w:r>
            <w:r w:rsidRPr="00DD6F9E">
              <w:rPr>
                <w:rFonts w:ascii="Times New Roman" w:eastAsia="Times New Roman" w:hAnsi="Times New Roman" w:cs="Times New Roman"/>
                <w:color w:val="000000"/>
                <w:sz w:val="20"/>
                <w:szCs w:val="20"/>
                <w:lang w:val="en-US"/>
              </w:rPr>
              <w:t>by conjugation with glutathione.</w:t>
            </w:r>
          </w:p>
        </w:tc>
        <w:tc>
          <w:tcPr>
            <w:tcW w:w="794" w:type="dxa"/>
            <w:tcBorders>
              <w:top w:val="nil"/>
              <w:left w:val="nil"/>
              <w:bottom w:val="single" w:sz="4" w:space="0" w:color="auto"/>
              <w:right w:val="single" w:sz="4" w:space="0" w:color="auto"/>
            </w:tcBorders>
            <w:shd w:val="clear" w:color="auto" w:fill="auto"/>
            <w:noWrap/>
            <w:hideMark/>
          </w:tcPr>
          <w:p w14:paraId="5FFDEBDD" w14:textId="188A6777"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0.16</w:t>
            </w:r>
          </w:p>
        </w:tc>
        <w:tc>
          <w:tcPr>
            <w:tcW w:w="794" w:type="dxa"/>
            <w:tcBorders>
              <w:top w:val="nil"/>
              <w:left w:val="nil"/>
              <w:bottom w:val="single" w:sz="4" w:space="0" w:color="auto"/>
              <w:right w:val="single" w:sz="4" w:space="0" w:color="auto"/>
            </w:tcBorders>
            <w:shd w:val="clear" w:color="auto" w:fill="auto"/>
            <w:noWrap/>
            <w:hideMark/>
          </w:tcPr>
          <w:p w14:paraId="2B4E7685" w14:textId="51D849FB"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0.21</w:t>
            </w:r>
          </w:p>
        </w:tc>
        <w:tc>
          <w:tcPr>
            <w:tcW w:w="794" w:type="dxa"/>
            <w:tcBorders>
              <w:top w:val="nil"/>
              <w:left w:val="nil"/>
              <w:bottom w:val="single" w:sz="4" w:space="0" w:color="auto"/>
              <w:right w:val="single" w:sz="4" w:space="0" w:color="auto"/>
            </w:tcBorders>
            <w:shd w:val="clear" w:color="auto" w:fill="auto"/>
            <w:noWrap/>
            <w:hideMark/>
          </w:tcPr>
          <w:p w14:paraId="7C25A21B"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0.67</w:t>
            </w:r>
          </w:p>
        </w:tc>
      </w:tr>
      <w:tr w:rsidR="00094E5D" w:rsidRPr="00DD6F9E" w14:paraId="3E398A80"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180D3430"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THRSP</w:t>
            </w:r>
          </w:p>
        </w:tc>
        <w:tc>
          <w:tcPr>
            <w:tcW w:w="2189" w:type="dxa"/>
            <w:tcBorders>
              <w:top w:val="nil"/>
              <w:left w:val="nil"/>
              <w:bottom w:val="single" w:sz="4" w:space="0" w:color="auto"/>
              <w:right w:val="single" w:sz="4" w:space="0" w:color="auto"/>
            </w:tcBorders>
            <w:shd w:val="clear" w:color="auto" w:fill="auto"/>
            <w:noWrap/>
            <w:hideMark/>
          </w:tcPr>
          <w:p w14:paraId="4D97CF6E"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thyroid hormone responsive protein</w:t>
            </w:r>
          </w:p>
        </w:tc>
        <w:tc>
          <w:tcPr>
            <w:tcW w:w="4542" w:type="dxa"/>
            <w:tcBorders>
              <w:top w:val="nil"/>
              <w:left w:val="nil"/>
              <w:bottom w:val="single" w:sz="4" w:space="0" w:color="auto"/>
              <w:right w:val="single" w:sz="4" w:space="0" w:color="auto"/>
            </w:tcBorders>
            <w:shd w:val="clear" w:color="auto" w:fill="auto"/>
            <w:noWrap/>
            <w:hideMark/>
          </w:tcPr>
          <w:p w14:paraId="53FD9F6D" w14:textId="7EC81583"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nuclear protein important in the regulation of lipid me</w:t>
            </w:r>
            <w:r w:rsidR="008C27FA">
              <w:rPr>
                <w:rFonts w:ascii="Times New Roman" w:eastAsia="Times New Roman" w:hAnsi="Times New Roman" w:cs="Times New Roman"/>
                <w:color w:val="000000"/>
                <w:sz w:val="20"/>
                <w:szCs w:val="20"/>
                <w:lang w:val="en-US"/>
              </w:rPr>
              <w:t>tabolism. I</w:t>
            </w:r>
            <w:r w:rsidRPr="00DD6F9E">
              <w:rPr>
                <w:rFonts w:ascii="Times New Roman" w:eastAsia="Times New Roman" w:hAnsi="Times New Roman" w:cs="Times New Roman"/>
                <w:color w:val="000000"/>
                <w:sz w:val="20"/>
                <w:szCs w:val="20"/>
                <w:lang w:val="en-US"/>
              </w:rPr>
              <w:t>s induced</w:t>
            </w:r>
            <w:r w:rsidR="00576422">
              <w:rPr>
                <w:rFonts w:ascii="Times New Roman" w:eastAsia="Times New Roman" w:hAnsi="Times New Roman" w:cs="Times New Roman"/>
                <w:color w:val="000000"/>
                <w:sz w:val="20"/>
                <w:szCs w:val="20"/>
                <w:lang w:val="en-US"/>
              </w:rPr>
              <w:t xml:space="preserve"> by thyroid hormone, </w:t>
            </w:r>
            <w:r w:rsidRPr="00DD6F9E">
              <w:rPr>
                <w:rFonts w:ascii="Times New Roman" w:eastAsia="Times New Roman" w:hAnsi="Times New Roman" w:cs="Times New Roman"/>
                <w:color w:val="000000"/>
                <w:sz w:val="20"/>
                <w:szCs w:val="20"/>
                <w:lang w:val="en-US"/>
              </w:rPr>
              <w:t>carbohydrate intake, adipose tissue differentiation, and lactation, and is inhib</w:t>
            </w:r>
            <w:r w:rsidR="00576422">
              <w:rPr>
                <w:rFonts w:ascii="Times New Roman" w:eastAsia="Times New Roman" w:hAnsi="Times New Roman" w:cs="Times New Roman"/>
                <w:color w:val="000000"/>
                <w:sz w:val="20"/>
                <w:szCs w:val="20"/>
                <w:lang w:val="en-US"/>
              </w:rPr>
              <w:t xml:space="preserve">ited by glucagon and </w:t>
            </w:r>
            <w:r w:rsidRPr="00DD6F9E">
              <w:rPr>
                <w:rFonts w:ascii="Times New Roman" w:eastAsia="Times New Roman" w:hAnsi="Times New Roman" w:cs="Times New Roman"/>
                <w:color w:val="000000"/>
                <w:sz w:val="20"/>
                <w:szCs w:val="20"/>
                <w:lang w:val="en-US"/>
              </w:rPr>
              <w:t>conjugated linoleic acid.</w:t>
            </w:r>
          </w:p>
        </w:tc>
        <w:tc>
          <w:tcPr>
            <w:tcW w:w="794" w:type="dxa"/>
            <w:tcBorders>
              <w:top w:val="nil"/>
              <w:left w:val="nil"/>
              <w:bottom w:val="single" w:sz="4" w:space="0" w:color="auto"/>
              <w:right w:val="single" w:sz="4" w:space="0" w:color="auto"/>
            </w:tcBorders>
            <w:shd w:val="clear" w:color="auto" w:fill="auto"/>
            <w:noWrap/>
            <w:hideMark/>
          </w:tcPr>
          <w:p w14:paraId="43DA0B17" w14:textId="6F7AE9D4"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0.19</w:t>
            </w:r>
          </w:p>
        </w:tc>
        <w:tc>
          <w:tcPr>
            <w:tcW w:w="794" w:type="dxa"/>
            <w:tcBorders>
              <w:top w:val="nil"/>
              <w:left w:val="nil"/>
              <w:bottom w:val="single" w:sz="4" w:space="0" w:color="auto"/>
              <w:right w:val="single" w:sz="4" w:space="0" w:color="auto"/>
            </w:tcBorders>
            <w:shd w:val="clear" w:color="auto" w:fill="auto"/>
            <w:noWrap/>
            <w:hideMark/>
          </w:tcPr>
          <w:p w14:paraId="1EE839D0" w14:textId="524C7CB0"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0.62</w:t>
            </w:r>
          </w:p>
        </w:tc>
        <w:tc>
          <w:tcPr>
            <w:tcW w:w="794" w:type="dxa"/>
            <w:tcBorders>
              <w:top w:val="nil"/>
              <w:left w:val="nil"/>
              <w:bottom w:val="single" w:sz="4" w:space="0" w:color="auto"/>
              <w:right w:val="single" w:sz="4" w:space="0" w:color="auto"/>
            </w:tcBorders>
            <w:shd w:val="clear" w:color="auto" w:fill="auto"/>
            <w:noWrap/>
            <w:hideMark/>
          </w:tcPr>
          <w:p w14:paraId="4DFEACD7" w14:textId="1DE92405"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0.47</w:t>
            </w:r>
          </w:p>
        </w:tc>
      </w:tr>
      <w:tr w:rsidR="00094E5D" w:rsidRPr="00DD6F9E" w14:paraId="7C3E0E32" w14:textId="77777777" w:rsidTr="008B0340">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0831489"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HOMER1</w:t>
            </w:r>
          </w:p>
        </w:tc>
        <w:tc>
          <w:tcPr>
            <w:tcW w:w="2189" w:type="dxa"/>
            <w:tcBorders>
              <w:top w:val="nil"/>
              <w:left w:val="nil"/>
              <w:bottom w:val="single" w:sz="4" w:space="0" w:color="auto"/>
              <w:right w:val="single" w:sz="4" w:space="0" w:color="auto"/>
            </w:tcBorders>
            <w:shd w:val="clear" w:color="auto" w:fill="auto"/>
            <w:noWrap/>
            <w:hideMark/>
          </w:tcPr>
          <w:p w14:paraId="7FB7A2E8"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Homer homolog 1 (Drosophila), neuronal immediate early gene</w:t>
            </w:r>
          </w:p>
        </w:tc>
        <w:tc>
          <w:tcPr>
            <w:tcW w:w="4542" w:type="dxa"/>
            <w:tcBorders>
              <w:top w:val="nil"/>
              <w:left w:val="nil"/>
              <w:bottom w:val="single" w:sz="4" w:space="0" w:color="auto"/>
              <w:right w:val="single" w:sz="4" w:space="0" w:color="auto"/>
            </w:tcBorders>
            <w:shd w:val="clear" w:color="auto" w:fill="auto"/>
            <w:noWrap/>
            <w:hideMark/>
          </w:tcPr>
          <w:p w14:paraId="42F1A800" w14:textId="7D399A6E"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Encodes a member of the homer family of dendritic proteins. Associated with</w:t>
            </w:r>
            <w:r w:rsidR="00576422">
              <w:rPr>
                <w:rFonts w:ascii="Times New Roman" w:eastAsia="Times New Roman" w:hAnsi="Times New Roman" w:cs="Times New Roman"/>
                <w:color w:val="000000"/>
                <w:sz w:val="20"/>
                <w:szCs w:val="20"/>
                <w:lang w:val="en-US"/>
              </w:rPr>
              <w:t xml:space="preserve"> regulating group 1 </w:t>
            </w:r>
            <w:proofErr w:type="spellStart"/>
            <w:r w:rsidRPr="00DD6F9E">
              <w:rPr>
                <w:rFonts w:ascii="Times New Roman" w:eastAsia="Times New Roman" w:hAnsi="Times New Roman" w:cs="Times New Roman"/>
                <w:color w:val="000000"/>
                <w:sz w:val="20"/>
                <w:szCs w:val="20"/>
                <w:lang w:val="en-US"/>
              </w:rPr>
              <w:t>metabotrophic</w:t>
            </w:r>
            <w:proofErr w:type="spellEnd"/>
            <w:r w:rsidRPr="00DD6F9E">
              <w:rPr>
                <w:rFonts w:ascii="Times New Roman" w:eastAsia="Times New Roman" w:hAnsi="Times New Roman" w:cs="Times New Roman"/>
                <w:color w:val="000000"/>
                <w:sz w:val="20"/>
                <w:szCs w:val="20"/>
                <w:lang w:val="en-US"/>
              </w:rPr>
              <w:t xml:space="preserve"> glutamate receptor function.</w:t>
            </w:r>
          </w:p>
        </w:tc>
        <w:tc>
          <w:tcPr>
            <w:tcW w:w="794" w:type="dxa"/>
            <w:tcBorders>
              <w:top w:val="nil"/>
              <w:left w:val="nil"/>
              <w:bottom w:val="single" w:sz="4" w:space="0" w:color="auto"/>
              <w:right w:val="single" w:sz="4" w:space="0" w:color="auto"/>
            </w:tcBorders>
            <w:shd w:val="clear" w:color="auto" w:fill="auto"/>
            <w:noWrap/>
            <w:hideMark/>
          </w:tcPr>
          <w:p w14:paraId="4BC6DC72" w14:textId="459B7533"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0.34</w:t>
            </w:r>
          </w:p>
        </w:tc>
        <w:tc>
          <w:tcPr>
            <w:tcW w:w="794" w:type="dxa"/>
            <w:tcBorders>
              <w:top w:val="nil"/>
              <w:left w:val="nil"/>
              <w:bottom w:val="single" w:sz="4" w:space="0" w:color="auto"/>
              <w:right w:val="single" w:sz="4" w:space="0" w:color="auto"/>
            </w:tcBorders>
            <w:shd w:val="clear" w:color="auto" w:fill="auto"/>
            <w:noWrap/>
            <w:hideMark/>
          </w:tcPr>
          <w:p w14:paraId="2703D017"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0.77</w:t>
            </w:r>
          </w:p>
        </w:tc>
        <w:tc>
          <w:tcPr>
            <w:tcW w:w="794" w:type="dxa"/>
            <w:tcBorders>
              <w:top w:val="nil"/>
              <w:left w:val="nil"/>
              <w:bottom w:val="single" w:sz="4" w:space="0" w:color="auto"/>
              <w:right w:val="single" w:sz="4" w:space="0" w:color="auto"/>
            </w:tcBorders>
            <w:shd w:val="clear" w:color="auto" w:fill="auto"/>
            <w:noWrap/>
            <w:hideMark/>
          </w:tcPr>
          <w:p w14:paraId="5852D18E" w14:textId="7CFBB842"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0.02</w:t>
            </w:r>
          </w:p>
        </w:tc>
      </w:tr>
      <w:tr w:rsidR="00094E5D" w:rsidRPr="00DD6F9E" w14:paraId="4AD312DA" w14:textId="77777777" w:rsidTr="008B0340">
        <w:trPr>
          <w:trHeight w:val="300"/>
        </w:trPr>
        <w:tc>
          <w:tcPr>
            <w:tcW w:w="1247" w:type="dxa"/>
            <w:tcBorders>
              <w:top w:val="single" w:sz="4" w:space="0" w:color="auto"/>
              <w:left w:val="single" w:sz="4" w:space="0" w:color="auto"/>
              <w:bottom w:val="single" w:sz="8" w:space="0" w:color="auto"/>
              <w:right w:val="single" w:sz="4" w:space="0" w:color="auto"/>
            </w:tcBorders>
            <w:shd w:val="clear" w:color="auto" w:fill="auto"/>
            <w:noWrap/>
            <w:hideMark/>
          </w:tcPr>
          <w:p w14:paraId="73B39DA8"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RASGRP1</w:t>
            </w:r>
          </w:p>
        </w:tc>
        <w:tc>
          <w:tcPr>
            <w:tcW w:w="2189" w:type="dxa"/>
            <w:tcBorders>
              <w:top w:val="single" w:sz="4" w:space="0" w:color="auto"/>
              <w:left w:val="nil"/>
              <w:bottom w:val="single" w:sz="8" w:space="0" w:color="auto"/>
              <w:right w:val="single" w:sz="4" w:space="0" w:color="auto"/>
            </w:tcBorders>
            <w:shd w:val="clear" w:color="auto" w:fill="auto"/>
            <w:noWrap/>
            <w:hideMark/>
          </w:tcPr>
          <w:p w14:paraId="4CB41BDC" w14:textId="77777777"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 xml:space="preserve">RAS </w:t>
            </w:r>
            <w:proofErr w:type="spellStart"/>
            <w:r w:rsidRPr="00DD6F9E">
              <w:rPr>
                <w:rFonts w:ascii="Times New Roman" w:eastAsia="Times New Roman" w:hAnsi="Times New Roman" w:cs="Times New Roman"/>
                <w:color w:val="000000"/>
                <w:sz w:val="20"/>
                <w:szCs w:val="20"/>
                <w:lang w:val="en-US"/>
              </w:rPr>
              <w:t>guanyl</w:t>
            </w:r>
            <w:proofErr w:type="spellEnd"/>
            <w:r w:rsidRPr="00DD6F9E">
              <w:rPr>
                <w:rFonts w:ascii="Times New Roman" w:eastAsia="Times New Roman" w:hAnsi="Times New Roman" w:cs="Times New Roman"/>
                <w:color w:val="000000"/>
                <w:sz w:val="20"/>
                <w:szCs w:val="20"/>
                <w:lang w:val="en-US"/>
              </w:rPr>
              <w:t xml:space="preserve"> releasing protein 1</w:t>
            </w:r>
          </w:p>
        </w:tc>
        <w:tc>
          <w:tcPr>
            <w:tcW w:w="4542" w:type="dxa"/>
            <w:tcBorders>
              <w:top w:val="single" w:sz="4" w:space="0" w:color="auto"/>
              <w:left w:val="nil"/>
              <w:bottom w:val="single" w:sz="8" w:space="0" w:color="auto"/>
              <w:right w:val="single" w:sz="4" w:space="0" w:color="auto"/>
            </w:tcBorders>
            <w:shd w:val="clear" w:color="auto" w:fill="auto"/>
            <w:noWrap/>
            <w:hideMark/>
          </w:tcPr>
          <w:p w14:paraId="349D9B11" w14:textId="40C66715" w:rsidR="00A40FC5" w:rsidRPr="00DD6F9E" w:rsidRDefault="00A40FC5" w:rsidP="00576422">
            <w:pPr>
              <w:suppressAutoHyphens w:val="0"/>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 xml:space="preserve">Encodes a protein that functions as a </w:t>
            </w:r>
            <w:proofErr w:type="spellStart"/>
            <w:r w:rsidRPr="00DD6F9E">
              <w:rPr>
                <w:rFonts w:ascii="Times New Roman" w:eastAsia="Times New Roman" w:hAnsi="Times New Roman" w:cs="Times New Roman"/>
                <w:color w:val="000000"/>
                <w:sz w:val="20"/>
                <w:szCs w:val="20"/>
                <w:lang w:val="en-US"/>
              </w:rPr>
              <w:t>diacylglycerol</w:t>
            </w:r>
            <w:proofErr w:type="spellEnd"/>
            <w:r w:rsidRPr="00DD6F9E">
              <w:rPr>
                <w:rFonts w:ascii="Times New Roman" w:eastAsia="Times New Roman" w:hAnsi="Times New Roman" w:cs="Times New Roman"/>
                <w:color w:val="000000"/>
                <w:sz w:val="20"/>
                <w:szCs w:val="20"/>
                <w:lang w:val="en-US"/>
              </w:rPr>
              <w:t xml:space="preserve"> (DAG)-regulated nucleotide exchange factor </w:t>
            </w:r>
            <w:r w:rsidR="00576422">
              <w:rPr>
                <w:rFonts w:ascii="Times New Roman" w:eastAsia="Times New Roman" w:hAnsi="Times New Roman" w:cs="Times New Roman"/>
                <w:color w:val="000000"/>
                <w:sz w:val="20"/>
                <w:szCs w:val="20"/>
                <w:lang w:val="en-US"/>
              </w:rPr>
              <w:t>specifically activating</w:t>
            </w:r>
            <w:r w:rsidRPr="00DD6F9E">
              <w:rPr>
                <w:rFonts w:ascii="Times New Roman" w:eastAsia="Times New Roman" w:hAnsi="Times New Roman" w:cs="Times New Roman"/>
                <w:color w:val="000000"/>
                <w:sz w:val="20"/>
                <w:szCs w:val="20"/>
                <w:lang w:val="en-US"/>
              </w:rPr>
              <w:t xml:space="preserve"> </w:t>
            </w:r>
            <w:proofErr w:type="spellStart"/>
            <w:r w:rsidRPr="00DD6F9E">
              <w:rPr>
                <w:rFonts w:ascii="Times New Roman" w:eastAsia="Times New Roman" w:hAnsi="Times New Roman" w:cs="Times New Roman"/>
                <w:color w:val="000000"/>
                <w:sz w:val="20"/>
                <w:szCs w:val="20"/>
                <w:lang w:val="en-US"/>
              </w:rPr>
              <w:t>Ras</w:t>
            </w:r>
            <w:proofErr w:type="spellEnd"/>
            <w:r w:rsidRPr="00DD6F9E">
              <w:rPr>
                <w:rFonts w:ascii="Times New Roman" w:eastAsia="Times New Roman" w:hAnsi="Times New Roman" w:cs="Times New Roman"/>
                <w:color w:val="000000"/>
                <w:sz w:val="20"/>
                <w:szCs w:val="20"/>
                <w:lang w:val="en-US"/>
              </w:rPr>
              <w:t xml:space="preserve"> through the exchange of bound GDP for GTP. It activates the </w:t>
            </w:r>
            <w:proofErr w:type="spellStart"/>
            <w:r w:rsidRPr="00DD6F9E">
              <w:rPr>
                <w:rFonts w:ascii="Times New Roman" w:eastAsia="Times New Roman" w:hAnsi="Times New Roman" w:cs="Times New Roman"/>
                <w:color w:val="000000"/>
                <w:sz w:val="20"/>
                <w:szCs w:val="20"/>
                <w:lang w:val="en-US"/>
              </w:rPr>
              <w:t>Erk</w:t>
            </w:r>
            <w:proofErr w:type="spellEnd"/>
            <w:r w:rsidRPr="00DD6F9E">
              <w:rPr>
                <w:rFonts w:ascii="Times New Roman" w:eastAsia="Times New Roman" w:hAnsi="Times New Roman" w:cs="Times New Roman"/>
                <w:color w:val="000000"/>
                <w:sz w:val="20"/>
                <w:szCs w:val="20"/>
                <w:lang w:val="en-US"/>
              </w:rPr>
              <w:t>/MAP kinase cascade and</w:t>
            </w:r>
            <w:r w:rsidR="00576422">
              <w:rPr>
                <w:rFonts w:ascii="Times New Roman" w:eastAsia="Times New Roman" w:hAnsi="Times New Roman" w:cs="Times New Roman"/>
                <w:color w:val="000000"/>
                <w:sz w:val="20"/>
                <w:szCs w:val="20"/>
                <w:lang w:val="en-US"/>
              </w:rPr>
              <w:t xml:space="preserve"> regulates T-cells </w:t>
            </w:r>
            <w:r w:rsidRPr="00DD6F9E">
              <w:rPr>
                <w:rFonts w:ascii="Times New Roman" w:eastAsia="Times New Roman" w:hAnsi="Times New Roman" w:cs="Times New Roman"/>
                <w:color w:val="000000"/>
                <w:sz w:val="20"/>
                <w:szCs w:val="20"/>
                <w:lang w:val="en-US"/>
              </w:rPr>
              <w:t>and B-cells development, homeostasis and differentiation.</w:t>
            </w:r>
          </w:p>
        </w:tc>
        <w:tc>
          <w:tcPr>
            <w:tcW w:w="794" w:type="dxa"/>
            <w:tcBorders>
              <w:top w:val="single" w:sz="4" w:space="0" w:color="auto"/>
              <w:left w:val="nil"/>
              <w:bottom w:val="single" w:sz="8" w:space="0" w:color="auto"/>
              <w:right w:val="single" w:sz="4" w:space="0" w:color="auto"/>
            </w:tcBorders>
            <w:shd w:val="clear" w:color="auto" w:fill="auto"/>
            <w:noWrap/>
            <w:hideMark/>
          </w:tcPr>
          <w:p w14:paraId="1D52B458" w14:textId="78601330"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0.41</w:t>
            </w:r>
          </w:p>
        </w:tc>
        <w:tc>
          <w:tcPr>
            <w:tcW w:w="794" w:type="dxa"/>
            <w:tcBorders>
              <w:top w:val="single" w:sz="4" w:space="0" w:color="auto"/>
              <w:left w:val="nil"/>
              <w:bottom w:val="single" w:sz="8" w:space="0" w:color="auto"/>
              <w:right w:val="single" w:sz="4" w:space="0" w:color="auto"/>
            </w:tcBorders>
            <w:shd w:val="clear" w:color="auto" w:fill="auto"/>
            <w:noWrap/>
            <w:hideMark/>
          </w:tcPr>
          <w:p w14:paraId="08DD4D4B" w14:textId="77777777" w:rsidR="00A40FC5" w:rsidRPr="00DD6F9E" w:rsidRDefault="00A40FC5" w:rsidP="00576422">
            <w:pPr>
              <w:suppressAutoHyphens w:val="0"/>
              <w:jc w:val="right"/>
              <w:rPr>
                <w:rFonts w:ascii="Times New Roman" w:eastAsia="Times New Roman" w:hAnsi="Times New Roman" w:cs="Times New Roman"/>
                <w:color w:val="000000"/>
                <w:sz w:val="20"/>
                <w:szCs w:val="20"/>
                <w:lang w:val="en-US"/>
              </w:rPr>
            </w:pPr>
            <w:r w:rsidRPr="00DD6F9E">
              <w:rPr>
                <w:rFonts w:ascii="Times New Roman" w:eastAsia="Times New Roman" w:hAnsi="Times New Roman" w:cs="Times New Roman"/>
                <w:color w:val="000000"/>
                <w:sz w:val="20"/>
                <w:szCs w:val="20"/>
                <w:lang w:val="en-US"/>
              </w:rPr>
              <w:t>0.53</w:t>
            </w:r>
          </w:p>
        </w:tc>
        <w:tc>
          <w:tcPr>
            <w:tcW w:w="794" w:type="dxa"/>
            <w:tcBorders>
              <w:top w:val="single" w:sz="4" w:space="0" w:color="auto"/>
              <w:left w:val="nil"/>
              <w:bottom w:val="single" w:sz="8" w:space="0" w:color="auto"/>
              <w:right w:val="single" w:sz="4" w:space="0" w:color="auto"/>
            </w:tcBorders>
            <w:shd w:val="clear" w:color="auto" w:fill="auto"/>
            <w:noWrap/>
            <w:hideMark/>
          </w:tcPr>
          <w:p w14:paraId="2CEAE800" w14:textId="1DA1BFC9" w:rsidR="00A40FC5" w:rsidRPr="00DD6F9E" w:rsidRDefault="00576422"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A40FC5" w:rsidRPr="00DD6F9E">
              <w:rPr>
                <w:rFonts w:ascii="Times New Roman" w:eastAsia="Times New Roman" w:hAnsi="Times New Roman" w:cs="Times New Roman"/>
                <w:color w:val="000000"/>
                <w:sz w:val="20"/>
                <w:szCs w:val="20"/>
                <w:lang w:val="en-US"/>
              </w:rPr>
              <w:t>0.22</w:t>
            </w:r>
          </w:p>
        </w:tc>
      </w:tr>
    </w:tbl>
    <w:p w14:paraId="3DBC3A79" w14:textId="0131C466" w:rsidR="00094E5D" w:rsidRPr="00576422" w:rsidRDefault="008B0340" w:rsidP="008B0340">
      <w:pPr>
        <w:spacing w:before="240" w:after="120"/>
        <w:rPr>
          <w:rFonts w:ascii="Times New Roman" w:hAnsi="Times New Roman"/>
          <w:b/>
          <w:sz w:val="20"/>
        </w:rPr>
      </w:pPr>
      <w:r>
        <w:rPr>
          <w:rFonts w:ascii="Times New Roman" w:hAnsi="Times New Roman"/>
          <w:b/>
          <w:sz w:val="20"/>
        </w:rPr>
        <w:t xml:space="preserve">Supplementary </w:t>
      </w:r>
      <w:r w:rsidR="00576422">
        <w:rPr>
          <w:rFonts w:ascii="Times New Roman" w:hAnsi="Times New Roman"/>
          <w:b/>
          <w:sz w:val="20"/>
        </w:rPr>
        <w:t xml:space="preserve">Table </w:t>
      </w:r>
      <w:r>
        <w:rPr>
          <w:rFonts w:ascii="Times New Roman" w:hAnsi="Times New Roman"/>
          <w:b/>
          <w:sz w:val="20"/>
        </w:rPr>
        <w:t>S3</w:t>
      </w:r>
      <w:r w:rsidR="00576422">
        <w:rPr>
          <w:rFonts w:ascii="Times New Roman" w:hAnsi="Times New Roman"/>
          <w:b/>
          <w:sz w:val="20"/>
        </w:rPr>
        <w:t xml:space="preserve">: Iron </w:t>
      </w:r>
      <w:r w:rsidR="004D2408" w:rsidRPr="00576422">
        <w:rPr>
          <w:rFonts w:ascii="Times New Roman" w:hAnsi="Times New Roman"/>
          <w:b/>
          <w:sz w:val="20"/>
        </w:rPr>
        <w:t xml:space="preserve">transport and uptake </w:t>
      </w:r>
      <w:r w:rsidR="00576422">
        <w:rPr>
          <w:rFonts w:ascii="Times New Roman" w:hAnsi="Times New Roman"/>
          <w:b/>
          <w:sz w:val="20"/>
        </w:rPr>
        <w:t xml:space="preserve">gene </w:t>
      </w:r>
      <w:r w:rsidR="00310B9A" w:rsidRPr="00576422">
        <w:rPr>
          <w:rFonts w:ascii="Times New Roman" w:hAnsi="Times New Roman"/>
          <w:b/>
          <w:sz w:val="20"/>
        </w:rPr>
        <w:t xml:space="preserve">set </w:t>
      </w:r>
      <w:r w:rsidR="004D2408" w:rsidRPr="00576422">
        <w:rPr>
          <w:rFonts w:ascii="Times New Roman" w:hAnsi="Times New Roman"/>
          <w:b/>
          <w:sz w:val="20"/>
        </w:rPr>
        <w:t>(</w:t>
      </w:r>
      <w:r w:rsidR="004D2408" w:rsidRPr="00576422">
        <w:rPr>
          <w:rFonts w:ascii="Times New Roman" w:hAnsi="Times New Roman"/>
          <w:b/>
          <w:i/>
          <w:sz w:val="20"/>
        </w:rPr>
        <w:t>N</w:t>
      </w:r>
      <w:r w:rsidR="004D2408" w:rsidRPr="00576422">
        <w:rPr>
          <w:rFonts w:ascii="Times New Roman" w:hAnsi="Times New Roman"/>
          <w:b/>
          <w:sz w:val="20"/>
        </w:rPr>
        <w:t>=</w:t>
      </w:r>
      <w:r w:rsidR="00192A92" w:rsidRPr="00576422">
        <w:rPr>
          <w:rFonts w:ascii="Times New Roman" w:hAnsi="Times New Roman"/>
          <w:b/>
          <w:sz w:val="20"/>
          <w:highlight w:val="yellow"/>
        </w:rPr>
        <w:t>XX</w:t>
      </w:r>
      <w:r w:rsidR="004D2408" w:rsidRPr="00576422">
        <w:rPr>
          <w:rFonts w:ascii="Times New Roman" w:hAnsi="Times New Roman"/>
          <w:b/>
          <w:sz w:val="20"/>
        </w:rPr>
        <w:t>)</w:t>
      </w:r>
    </w:p>
    <w:tbl>
      <w:tblPr>
        <w:tblW w:w="8647" w:type="dxa"/>
        <w:tblLayout w:type="fixed"/>
        <w:tblLook w:val="04A0" w:firstRow="1" w:lastRow="0" w:firstColumn="1" w:lastColumn="0" w:noHBand="0" w:noVBand="1"/>
      </w:tblPr>
      <w:tblGrid>
        <w:gridCol w:w="1054"/>
        <w:gridCol w:w="1815"/>
        <w:gridCol w:w="3717"/>
        <w:gridCol w:w="687"/>
        <w:gridCol w:w="687"/>
        <w:gridCol w:w="687"/>
      </w:tblGrid>
      <w:tr w:rsidR="008D01CF" w:rsidRPr="00576422" w14:paraId="1FCE23E7" w14:textId="77777777" w:rsidTr="008B0340">
        <w:trPr>
          <w:trHeight w:val="300"/>
        </w:trPr>
        <w:tc>
          <w:tcPr>
            <w:tcW w:w="1247" w:type="dxa"/>
            <w:tcBorders>
              <w:top w:val="single" w:sz="8" w:space="0" w:color="auto"/>
              <w:left w:val="single" w:sz="4" w:space="0" w:color="auto"/>
              <w:bottom w:val="single" w:sz="8" w:space="0" w:color="auto"/>
              <w:right w:val="single" w:sz="4" w:space="0" w:color="auto"/>
            </w:tcBorders>
            <w:shd w:val="clear" w:color="auto" w:fill="C6D9F1" w:themeFill="text2" w:themeFillTint="33"/>
            <w:noWrap/>
            <w:vAlign w:val="center"/>
            <w:hideMark/>
          </w:tcPr>
          <w:p w14:paraId="6B3E7E1E" w14:textId="56F96038" w:rsidR="00094E5D" w:rsidRPr="00576422" w:rsidRDefault="00094E5D" w:rsidP="00576422">
            <w:pPr>
              <w:suppressAutoHyphens w:val="0"/>
              <w:jc w:val="center"/>
              <w:rPr>
                <w:rFonts w:ascii="Times New Roman" w:eastAsia="Times New Roman" w:hAnsi="Times New Roman" w:cs="Times New Roman"/>
                <w:b/>
                <w:color w:val="000000"/>
                <w:sz w:val="20"/>
                <w:szCs w:val="20"/>
                <w:lang w:val="en-US"/>
              </w:rPr>
            </w:pPr>
          </w:p>
        </w:tc>
        <w:tc>
          <w:tcPr>
            <w:tcW w:w="2189"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5779331E" w14:textId="064C47A1" w:rsidR="00094E5D" w:rsidRPr="00576422" w:rsidRDefault="00094E5D" w:rsidP="008B0340">
            <w:pPr>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Gene</w:t>
            </w:r>
            <w:r w:rsidR="008B0340">
              <w:rPr>
                <w:rFonts w:ascii="Times New Roman" w:eastAsia="Times New Roman" w:hAnsi="Times New Roman" w:cs="Times New Roman"/>
                <w:b/>
                <w:color w:val="000000"/>
                <w:sz w:val="20"/>
                <w:szCs w:val="20"/>
                <w:lang w:val="en-US"/>
              </w:rPr>
              <w:t xml:space="preserve"> n</w:t>
            </w:r>
            <w:r w:rsidRPr="00576422">
              <w:rPr>
                <w:rFonts w:ascii="Times New Roman" w:eastAsia="Times New Roman" w:hAnsi="Times New Roman" w:cs="Times New Roman"/>
                <w:b/>
                <w:color w:val="000000"/>
                <w:sz w:val="20"/>
                <w:szCs w:val="20"/>
                <w:lang w:val="en-US"/>
              </w:rPr>
              <w:t>ame</w:t>
            </w:r>
          </w:p>
        </w:tc>
        <w:tc>
          <w:tcPr>
            <w:tcW w:w="4542"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5FAAE73B" w14:textId="03DFC78D" w:rsidR="00094E5D" w:rsidRPr="00576422" w:rsidRDefault="00094E5D" w:rsidP="008B0340">
            <w:pPr>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Gene</w:t>
            </w:r>
            <w:r w:rsidR="008B0340">
              <w:rPr>
                <w:rFonts w:ascii="Times New Roman" w:eastAsia="Times New Roman" w:hAnsi="Times New Roman" w:cs="Times New Roman"/>
                <w:b/>
                <w:color w:val="000000"/>
                <w:sz w:val="20"/>
                <w:szCs w:val="20"/>
                <w:lang w:val="en-US"/>
              </w:rPr>
              <w:t xml:space="preserve"> f</w:t>
            </w:r>
            <w:r w:rsidRPr="00576422">
              <w:rPr>
                <w:rFonts w:ascii="Times New Roman" w:eastAsia="Times New Roman" w:hAnsi="Times New Roman" w:cs="Times New Roman"/>
                <w:b/>
                <w:color w:val="000000"/>
                <w:sz w:val="20"/>
                <w:szCs w:val="20"/>
                <w:lang w:val="en-US"/>
              </w:rPr>
              <w:t>unction</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3A759A66" w14:textId="2C99E039" w:rsidR="00094E5D" w:rsidRPr="00576422" w:rsidRDefault="00094E5D" w:rsidP="00576422">
            <w:pPr>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PC1</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4CB11E56" w14:textId="263BBC3B" w:rsidR="00094E5D" w:rsidRPr="00576422" w:rsidRDefault="00094E5D" w:rsidP="00576422">
            <w:pPr>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PC2</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41E59692" w14:textId="0AC950F0" w:rsidR="00094E5D" w:rsidRPr="00576422" w:rsidRDefault="00094E5D" w:rsidP="00576422">
            <w:pPr>
              <w:suppressAutoHyphens w:val="0"/>
              <w:jc w:val="center"/>
              <w:rPr>
                <w:rFonts w:ascii="Times New Roman" w:eastAsia="Times New Roman" w:hAnsi="Times New Roman" w:cs="Times New Roman"/>
                <w:b/>
                <w:color w:val="000000"/>
                <w:sz w:val="20"/>
                <w:szCs w:val="20"/>
                <w:lang w:val="en-US"/>
              </w:rPr>
            </w:pPr>
            <w:r w:rsidRPr="00576422">
              <w:rPr>
                <w:rFonts w:ascii="Times New Roman" w:eastAsia="Times New Roman" w:hAnsi="Times New Roman" w:cs="Times New Roman"/>
                <w:b/>
                <w:color w:val="000000"/>
                <w:sz w:val="20"/>
                <w:szCs w:val="20"/>
                <w:lang w:val="en-US"/>
              </w:rPr>
              <w:t>PC3</w:t>
            </w:r>
          </w:p>
        </w:tc>
      </w:tr>
      <w:tr w:rsidR="008D01CF" w:rsidRPr="00576422" w14:paraId="79C8E422" w14:textId="77777777" w:rsidTr="008B0340">
        <w:trPr>
          <w:trHeight w:val="300"/>
        </w:trPr>
        <w:tc>
          <w:tcPr>
            <w:tcW w:w="1247" w:type="dxa"/>
            <w:tcBorders>
              <w:top w:val="single" w:sz="8" w:space="0" w:color="auto"/>
              <w:left w:val="single" w:sz="4" w:space="0" w:color="auto"/>
              <w:bottom w:val="single" w:sz="4" w:space="0" w:color="auto"/>
              <w:right w:val="single" w:sz="4" w:space="0" w:color="auto"/>
            </w:tcBorders>
            <w:shd w:val="clear" w:color="auto" w:fill="auto"/>
            <w:noWrap/>
            <w:hideMark/>
          </w:tcPr>
          <w:p w14:paraId="4244059F"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FTL</w:t>
            </w:r>
          </w:p>
        </w:tc>
        <w:tc>
          <w:tcPr>
            <w:tcW w:w="2189" w:type="dxa"/>
            <w:tcBorders>
              <w:top w:val="single" w:sz="8" w:space="0" w:color="auto"/>
              <w:left w:val="nil"/>
              <w:bottom w:val="single" w:sz="4" w:space="0" w:color="auto"/>
              <w:right w:val="single" w:sz="4" w:space="0" w:color="auto"/>
            </w:tcBorders>
            <w:shd w:val="clear" w:color="auto" w:fill="auto"/>
            <w:noWrap/>
            <w:hideMark/>
          </w:tcPr>
          <w:p w14:paraId="46988126"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light polypeptide</w:t>
            </w:r>
          </w:p>
        </w:tc>
        <w:tc>
          <w:tcPr>
            <w:tcW w:w="4542" w:type="dxa"/>
            <w:tcBorders>
              <w:top w:val="single" w:sz="8" w:space="0" w:color="auto"/>
              <w:left w:val="nil"/>
              <w:bottom w:val="single" w:sz="4" w:space="0" w:color="auto"/>
              <w:right w:val="single" w:sz="4" w:space="0" w:color="auto"/>
            </w:tcBorders>
            <w:shd w:val="clear" w:color="auto" w:fill="auto"/>
            <w:noWrap/>
            <w:hideMark/>
          </w:tcPr>
          <w:p w14:paraId="639F6738" w14:textId="5BAAA7C6"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the light subunit of the ferritin protein</w:t>
            </w:r>
            <w:r w:rsidR="008C27FA">
              <w:rPr>
                <w:rFonts w:ascii="Times New Roman" w:eastAsia="Times New Roman" w:hAnsi="Times New Roman" w:cs="Times New Roman"/>
                <w:color w:val="000000"/>
                <w:sz w:val="20"/>
                <w:szCs w:val="20"/>
                <w:lang w:val="en-US"/>
              </w:rPr>
              <w:t>.</w:t>
            </w:r>
          </w:p>
        </w:tc>
        <w:tc>
          <w:tcPr>
            <w:tcW w:w="794" w:type="dxa"/>
            <w:tcBorders>
              <w:top w:val="single" w:sz="8" w:space="0" w:color="auto"/>
              <w:left w:val="nil"/>
              <w:bottom w:val="single" w:sz="4" w:space="0" w:color="auto"/>
              <w:right w:val="single" w:sz="4" w:space="0" w:color="auto"/>
            </w:tcBorders>
            <w:shd w:val="clear" w:color="auto" w:fill="auto"/>
            <w:noWrap/>
            <w:hideMark/>
          </w:tcPr>
          <w:p w14:paraId="7547B61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0.82</w:t>
            </w:r>
          </w:p>
        </w:tc>
        <w:tc>
          <w:tcPr>
            <w:tcW w:w="794" w:type="dxa"/>
            <w:tcBorders>
              <w:top w:val="single" w:sz="8" w:space="0" w:color="auto"/>
              <w:left w:val="nil"/>
              <w:bottom w:val="single" w:sz="4" w:space="0" w:color="auto"/>
              <w:right w:val="single" w:sz="4" w:space="0" w:color="auto"/>
            </w:tcBorders>
            <w:shd w:val="clear" w:color="auto" w:fill="auto"/>
            <w:noWrap/>
            <w:hideMark/>
          </w:tcPr>
          <w:p w14:paraId="5B20AB80"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0.14</w:t>
            </w:r>
          </w:p>
        </w:tc>
        <w:tc>
          <w:tcPr>
            <w:tcW w:w="794" w:type="dxa"/>
            <w:tcBorders>
              <w:top w:val="single" w:sz="8" w:space="0" w:color="auto"/>
              <w:left w:val="nil"/>
              <w:bottom w:val="single" w:sz="4" w:space="0" w:color="auto"/>
              <w:right w:val="single" w:sz="4" w:space="0" w:color="auto"/>
            </w:tcBorders>
            <w:shd w:val="clear" w:color="auto" w:fill="auto"/>
            <w:noWrap/>
            <w:hideMark/>
          </w:tcPr>
          <w:p w14:paraId="0F603B20" w14:textId="60EDC1EB"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0.13</w:t>
            </w:r>
          </w:p>
        </w:tc>
      </w:tr>
      <w:tr w:rsidR="008D01CF" w:rsidRPr="00576422" w14:paraId="476D9190"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2AE4DE52"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CYBRD1</w:t>
            </w:r>
          </w:p>
        </w:tc>
        <w:tc>
          <w:tcPr>
            <w:tcW w:w="2189" w:type="dxa"/>
            <w:tcBorders>
              <w:top w:val="nil"/>
              <w:left w:val="nil"/>
              <w:bottom w:val="single" w:sz="4" w:space="0" w:color="auto"/>
              <w:right w:val="single" w:sz="4" w:space="0" w:color="auto"/>
            </w:tcBorders>
            <w:shd w:val="clear" w:color="auto" w:fill="auto"/>
            <w:noWrap/>
            <w:hideMark/>
          </w:tcPr>
          <w:p w14:paraId="2931ADE8"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cytochrome b reductase 1</w:t>
            </w:r>
          </w:p>
        </w:tc>
        <w:tc>
          <w:tcPr>
            <w:tcW w:w="4542" w:type="dxa"/>
            <w:tcBorders>
              <w:top w:val="nil"/>
              <w:left w:val="nil"/>
              <w:bottom w:val="single" w:sz="4" w:space="0" w:color="auto"/>
              <w:right w:val="single" w:sz="4" w:space="0" w:color="auto"/>
            </w:tcBorders>
            <w:shd w:val="clear" w:color="auto" w:fill="auto"/>
            <w:noWrap/>
            <w:hideMark/>
          </w:tcPr>
          <w:p w14:paraId="71E96702" w14:textId="540314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 member of the cytochrome b(561) family that encodes an iron-regulatory protein that has ferric reductase activity and is believed to play a physiological role in dietary iron absorption.</w:t>
            </w:r>
          </w:p>
        </w:tc>
        <w:tc>
          <w:tcPr>
            <w:tcW w:w="794" w:type="dxa"/>
            <w:tcBorders>
              <w:top w:val="nil"/>
              <w:left w:val="nil"/>
              <w:bottom w:val="single" w:sz="4" w:space="0" w:color="auto"/>
              <w:right w:val="single" w:sz="4" w:space="0" w:color="auto"/>
            </w:tcBorders>
            <w:shd w:val="clear" w:color="auto" w:fill="auto"/>
            <w:noWrap/>
            <w:hideMark/>
          </w:tcPr>
          <w:p w14:paraId="2221ADBE"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0.81</w:t>
            </w:r>
          </w:p>
        </w:tc>
        <w:tc>
          <w:tcPr>
            <w:tcW w:w="794" w:type="dxa"/>
            <w:tcBorders>
              <w:top w:val="nil"/>
              <w:left w:val="nil"/>
              <w:bottom w:val="single" w:sz="4" w:space="0" w:color="auto"/>
              <w:right w:val="single" w:sz="4" w:space="0" w:color="auto"/>
            </w:tcBorders>
            <w:shd w:val="clear" w:color="auto" w:fill="auto"/>
            <w:noWrap/>
            <w:hideMark/>
          </w:tcPr>
          <w:p w14:paraId="011308CD" w14:textId="367C4C3E"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0.23</w:t>
            </w:r>
          </w:p>
        </w:tc>
        <w:tc>
          <w:tcPr>
            <w:tcW w:w="794" w:type="dxa"/>
            <w:tcBorders>
              <w:top w:val="nil"/>
              <w:left w:val="nil"/>
              <w:bottom w:val="single" w:sz="4" w:space="0" w:color="auto"/>
              <w:right w:val="single" w:sz="4" w:space="0" w:color="auto"/>
            </w:tcBorders>
            <w:shd w:val="clear" w:color="auto" w:fill="auto"/>
            <w:noWrap/>
            <w:hideMark/>
          </w:tcPr>
          <w:p w14:paraId="52454B7B"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0.26</w:t>
            </w:r>
          </w:p>
        </w:tc>
      </w:tr>
      <w:tr w:rsidR="008D01CF" w:rsidRPr="00576422" w14:paraId="155A00BB"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1762B7C"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FTH1</w:t>
            </w:r>
          </w:p>
        </w:tc>
        <w:tc>
          <w:tcPr>
            <w:tcW w:w="2189" w:type="dxa"/>
            <w:tcBorders>
              <w:top w:val="nil"/>
              <w:left w:val="nil"/>
              <w:bottom w:val="single" w:sz="4" w:space="0" w:color="auto"/>
              <w:right w:val="single" w:sz="4" w:space="0" w:color="auto"/>
            </w:tcBorders>
            <w:shd w:val="clear" w:color="auto" w:fill="auto"/>
            <w:noWrap/>
            <w:hideMark/>
          </w:tcPr>
          <w:p w14:paraId="3D6F1CA6"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heavy polypeptide 1</w:t>
            </w:r>
          </w:p>
        </w:tc>
        <w:tc>
          <w:tcPr>
            <w:tcW w:w="4542" w:type="dxa"/>
            <w:tcBorders>
              <w:top w:val="nil"/>
              <w:left w:val="nil"/>
              <w:bottom w:val="single" w:sz="4" w:space="0" w:color="auto"/>
              <w:right w:val="single" w:sz="4" w:space="0" w:color="auto"/>
            </w:tcBorders>
            <w:shd w:val="clear" w:color="auto" w:fill="auto"/>
            <w:noWrap/>
            <w:hideMark/>
          </w:tcPr>
          <w:p w14:paraId="6AAAD5A8" w14:textId="4F7A78C6"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the heavy subunit of ferritin, the major intracellular iron storage protein in prokaryotes and</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eukaryotes.</w:t>
            </w:r>
          </w:p>
        </w:tc>
        <w:tc>
          <w:tcPr>
            <w:tcW w:w="794" w:type="dxa"/>
            <w:tcBorders>
              <w:top w:val="nil"/>
              <w:left w:val="nil"/>
              <w:bottom w:val="single" w:sz="4" w:space="0" w:color="auto"/>
              <w:right w:val="single" w:sz="4" w:space="0" w:color="auto"/>
            </w:tcBorders>
            <w:shd w:val="clear" w:color="auto" w:fill="auto"/>
            <w:noWrap/>
            <w:hideMark/>
          </w:tcPr>
          <w:p w14:paraId="36D3879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0.79</w:t>
            </w:r>
          </w:p>
        </w:tc>
        <w:tc>
          <w:tcPr>
            <w:tcW w:w="794" w:type="dxa"/>
            <w:tcBorders>
              <w:top w:val="nil"/>
              <w:left w:val="nil"/>
              <w:bottom w:val="single" w:sz="4" w:space="0" w:color="auto"/>
              <w:right w:val="single" w:sz="4" w:space="0" w:color="auto"/>
            </w:tcBorders>
            <w:shd w:val="clear" w:color="auto" w:fill="auto"/>
            <w:noWrap/>
            <w:hideMark/>
          </w:tcPr>
          <w:p w14:paraId="6C0490FA"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0.28</w:t>
            </w:r>
          </w:p>
        </w:tc>
        <w:tc>
          <w:tcPr>
            <w:tcW w:w="794" w:type="dxa"/>
            <w:tcBorders>
              <w:top w:val="nil"/>
              <w:left w:val="nil"/>
              <w:bottom w:val="single" w:sz="4" w:space="0" w:color="auto"/>
              <w:right w:val="single" w:sz="4" w:space="0" w:color="auto"/>
            </w:tcBorders>
            <w:shd w:val="clear" w:color="auto" w:fill="auto"/>
            <w:noWrap/>
            <w:hideMark/>
          </w:tcPr>
          <w:p w14:paraId="063AB5B8" w14:textId="19F37813"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0.31</w:t>
            </w:r>
          </w:p>
        </w:tc>
      </w:tr>
      <w:tr w:rsidR="008D01CF" w:rsidRPr="00576422" w14:paraId="6031A3E6"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8DAB1D8"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HEPH</w:t>
            </w:r>
          </w:p>
        </w:tc>
        <w:tc>
          <w:tcPr>
            <w:tcW w:w="2189" w:type="dxa"/>
            <w:tcBorders>
              <w:top w:val="nil"/>
              <w:left w:val="nil"/>
              <w:bottom w:val="single" w:sz="4" w:space="0" w:color="auto"/>
              <w:right w:val="single" w:sz="4" w:space="0" w:color="auto"/>
            </w:tcBorders>
            <w:shd w:val="clear" w:color="auto" w:fill="auto"/>
            <w:noWrap/>
            <w:hideMark/>
          </w:tcPr>
          <w:p w14:paraId="38E56FE1"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proofErr w:type="spellStart"/>
            <w:r w:rsidRPr="00576422">
              <w:rPr>
                <w:rFonts w:ascii="Times New Roman" w:eastAsia="Times New Roman" w:hAnsi="Times New Roman" w:cs="Times New Roman"/>
                <w:color w:val="000000"/>
                <w:sz w:val="20"/>
                <w:szCs w:val="20"/>
                <w:lang w:val="en-US"/>
              </w:rPr>
              <w:t>hephaestin</w:t>
            </w:r>
            <w:proofErr w:type="spellEnd"/>
          </w:p>
        </w:tc>
        <w:tc>
          <w:tcPr>
            <w:tcW w:w="4542" w:type="dxa"/>
            <w:tcBorders>
              <w:top w:val="nil"/>
              <w:left w:val="nil"/>
              <w:bottom w:val="single" w:sz="4" w:space="0" w:color="auto"/>
              <w:right w:val="single" w:sz="4" w:space="0" w:color="auto"/>
            </w:tcBorders>
            <w:shd w:val="clear" w:color="auto" w:fill="auto"/>
            <w:noWrap/>
            <w:hideMark/>
          </w:tcPr>
          <w:p w14:paraId="5501DE5B" w14:textId="14EA0E46"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xml:space="preserve">Encodes a member of the </w:t>
            </w:r>
            <w:proofErr w:type="spellStart"/>
            <w:r w:rsidRPr="00576422">
              <w:rPr>
                <w:rFonts w:ascii="Times New Roman" w:eastAsia="Times New Roman" w:hAnsi="Times New Roman" w:cs="Times New Roman"/>
                <w:color w:val="000000"/>
                <w:sz w:val="20"/>
                <w:szCs w:val="20"/>
                <w:lang w:val="en-US"/>
              </w:rPr>
              <w:t>multicopper</w:t>
            </w:r>
            <w:proofErr w:type="spellEnd"/>
            <w:r w:rsidRPr="00576422">
              <w:rPr>
                <w:rFonts w:ascii="Times New Roman" w:eastAsia="Times New Roman" w:hAnsi="Times New Roman" w:cs="Times New Roman"/>
                <w:color w:val="000000"/>
                <w:sz w:val="20"/>
                <w:szCs w:val="20"/>
                <w:lang w:val="en-US"/>
              </w:rPr>
              <w:t xml:space="preserve"> oxidase protein family. Involved in the transport of dietary iron from epithelial cells of the intestinal lumen into the circulatory system, and may be involved in copper transport and homeostasis.</w:t>
            </w:r>
          </w:p>
        </w:tc>
        <w:tc>
          <w:tcPr>
            <w:tcW w:w="794" w:type="dxa"/>
            <w:tcBorders>
              <w:top w:val="nil"/>
              <w:left w:val="nil"/>
              <w:bottom w:val="single" w:sz="4" w:space="0" w:color="auto"/>
              <w:right w:val="single" w:sz="4" w:space="0" w:color="auto"/>
            </w:tcBorders>
            <w:shd w:val="clear" w:color="auto" w:fill="auto"/>
            <w:noWrap/>
            <w:hideMark/>
          </w:tcPr>
          <w:p w14:paraId="43BC3E2C"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0.79</w:t>
            </w:r>
          </w:p>
        </w:tc>
        <w:tc>
          <w:tcPr>
            <w:tcW w:w="794" w:type="dxa"/>
            <w:tcBorders>
              <w:top w:val="nil"/>
              <w:left w:val="nil"/>
              <w:bottom w:val="single" w:sz="4" w:space="0" w:color="auto"/>
              <w:right w:val="single" w:sz="4" w:space="0" w:color="auto"/>
            </w:tcBorders>
            <w:shd w:val="clear" w:color="auto" w:fill="auto"/>
            <w:noWrap/>
            <w:hideMark/>
          </w:tcPr>
          <w:p w14:paraId="27A9F427" w14:textId="28282F9F"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0.15</w:t>
            </w:r>
          </w:p>
        </w:tc>
        <w:tc>
          <w:tcPr>
            <w:tcW w:w="794" w:type="dxa"/>
            <w:tcBorders>
              <w:top w:val="nil"/>
              <w:left w:val="nil"/>
              <w:bottom w:val="single" w:sz="4" w:space="0" w:color="auto"/>
              <w:right w:val="single" w:sz="4" w:space="0" w:color="auto"/>
            </w:tcBorders>
            <w:shd w:val="clear" w:color="auto" w:fill="auto"/>
            <w:noWrap/>
            <w:hideMark/>
          </w:tcPr>
          <w:p w14:paraId="3E0851A9" w14:textId="1D537387"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0.01</w:t>
            </w:r>
          </w:p>
        </w:tc>
      </w:tr>
      <w:tr w:rsidR="008D01CF" w:rsidRPr="00576422" w14:paraId="26C50A05"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6B6990C9"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lastRenderedPageBreak/>
              <w:t>ATP6V0E1</w:t>
            </w:r>
          </w:p>
        </w:tc>
        <w:tc>
          <w:tcPr>
            <w:tcW w:w="2189" w:type="dxa"/>
            <w:tcBorders>
              <w:top w:val="nil"/>
              <w:left w:val="nil"/>
              <w:bottom w:val="single" w:sz="4" w:space="0" w:color="auto"/>
              <w:right w:val="single" w:sz="4" w:space="0" w:color="auto"/>
            </w:tcBorders>
            <w:shd w:val="clear" w:color="auto" w:fill="auto"/>
            <w:noWrap/>
            <w:hideMark/>
          </w:tcPr>
          <w:p w14:paraId="4BE44DE1"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9kDa, V0 subunit e1</w:t>
            </w:r>
          </w:p>
        </w:tc>
        <w:tc>
          <w:tcPr>
            <w:tcW w:w="4542" w:type="dxa"/>
            <w:tcBorders>
              <w:top w:val="nil"/>
              <w:left w:val="nil"/>
              <w:bottom w:val="single" w:sz="4" w:space="0" w:color="auto"/>
              <w:right w:val="single" w:sz="4" w:space="0" w:color="auto"/>
            </w:tcBorders>
            <w:shd w:val="clear" w:color="auto" w:fill="auto"/>
            <w:noWrap/>
            <w:hideMark/>
          </w:tcPr>
          <w:p w14:paraId="108C8915"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7A73A405"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0.78</w:t>
            </w:r>
          </w:p>
        </w:tc>
        <w:tc>
          <w:tcPr>
            <w:tcW w:w="794" w:type="dxa"/>
            <w:tcBorders>
              <w:top w:val="nil"/>
              <w:left w:val="nil"/>
              <w:bottom w:val="single" w:sz="4" w:space="0" w:color="auto"/>
              <w:right w:val="single" w:sz="4" w:space="0" w:color="auto"/>
            </w:tcBorders>
            <w:shd w:val="clear" w:color="auto" w:fill="auto"/>
            <w:noWrap/>
            <w:hideMark/>
          </w:tcPr>
          <w:p w14:paraId="41685944"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0.13</w:t>
            </w:r>
          </w:p>
        </w:tc>
        <w:tc>
          <w:tcPr>
            <w:tcW w:w="794" w:type="dxa"/>
            <w:tcBorders>
              <w:top w:val="nil"/>
              <w:left w:val="nil"/>
              <w:bottom w:val="single" w:sz="4" w:space="0" w:color="auto"/>
              <w:right w:val="single" w:sz="4" w:space="0" w:color="auto"/>
            </w:tcBorders>
            <w:shd w:val="clear" w:color="auto" w:fill="auto"/>
            <w:noWrap/>
            <w:hideMark/>
          </w:tcPr>
          <w:p w14:paraId="5B354C82" w14:textId="6A1F9BA1"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0.4</w:t>
            </w:r>
            <w:r w:rsidR="008B0340">
              <w:rPr>
                <w:rFonts w:ascii="Times New Roman" w:eastAsia="Times New Roman" w:hAnsi="Times New Roman" w:cs="Times New Roman"/>
                <w:color w:val="000000"/>
                <w:sz w:val="20"/>
                <w:szCs w:val="20"/>
                <w:lang w:val="en-US"/>
              </w:rPr>
              <w:t>0</w:t>
            </w:r>
          </w:p>
        </w:tc>
      </w:tr>
      <w:tr w:rsidR="008D01CF" w:rsidRPr="00576422" w14:paraId="40A1D0EF"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701E1FC8"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HMOX1</w:t>
            </w:r>
          </w:p>
        </w:tc>
        <w:tc>
          <w:tcPr>
            <w:tcW w:w="2189" w:type="dxa"/>
            <w:tcBorders>
              <w:top w:val="nil"/>
              <w:left w:val="nil"/>
              <w:bottom w:val="single" w:sz="4" w:space="0" w:color="auto"/>
              <w:right w:val="single" w:sz="4" w:space="0" w:color="auto"/>
            </w:tcBorders>
            <w:shd w:val="clear" w:color="auto" w:fill="auto"/>
            <w:noWrap/>
            <w:hideMark/>
          </w:tcPr>
          <w:p w14:paraId="4EB61DD0"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proofErr w:type="spellStart"/>
            <w:r w:rsidRPr="00576422">
              <w:rPr>
                <w:rFonts w:ascii="Times New Roman" w:eastAsia="Times New Roman" w:hAnsi="Times New Roman" w:cs="Times New Roman"/>
                <w:color w:val="000000"/>
                <w:sz w:val="20"/>
                <w:szCs w:val="20"/>
                <w:lang w:val="en-US"/>
              </w:rPr>
              <w:t>heme</w:t>
            </w:r>
            <w:proofErr w:type="spellEnd"/>
            <w:r w:rsidRPr="00576422">
              <w:rPr>
                <w:rFonts w:ascii="Times New Roman" w:eastAsia="Times New Roman" w:hAnsi="Times New Roman" w:cs="Times New Roman"/>
                <w:color w:val="000000"/>
                <w:sz w:val="20"/>
                <w:szCs w:val="20"/>
                <w:lang w:val="en-US"/>
              </w:rPr>
              <w:t xml:space="preserve"> oxygenase (</w:t>
            </w:r>
            <w:proofErr w:type="spellStart"/>
            <w:r w:rsidRPr="00576422">
              <w:rPr>
                <w:rFonts w:ascii="Times New Roman" w:eastAsia="Times New Roman" w:hAnsi="Times New Roman" w:cs="Times New Roman"/>
                <w:color w:val="000000"/>
                <w:sz w:val="20"/>
                <w:szCs w:val="20"/>
                <w:lang w:val="en-US"/>
              </w:rPr>
              <w:t>decycling</w:t>
            </w:r>
            <w:proofErr w:type="spellEnd"/>
            <w:r w:rsidRPr="00576422">
              <w:rPr>
                <w:rFonts w:ascii="Times New Roman" w:eastAsia="Times New Roman" w:hAnsi="Times New Roman" w:cs="Times New Roman"/>
                <w:color w:val="000000"/>
                <w:sz w:val="20"/>
                <w:szCs w:val="20"/>
                <w:lang w:val="en-US"/>
              </w:rPr>
              <w:t>) 1</w:t>
            </w:r>
          </w:p>
        </w:tc>
        <w:tc>
          <w:tcPr>
            <w:tcW w:w="4542" w:type="dxa"/>
            <w:tcBorders>
              <w:top w:val="nil"/>
              <w:left w:val="nil"/>
              <w:bottom w:val="single" w:sz="4" w:space="0" w:color="auto"/>
              <w:right w:val="single" w:sz="4" w:space="0" w:color="auto"/>
            </w:tcBorders>
            <w:shd w:val="clear" w:color="auto" w:fill="auto"/>
            <w:noWrap/>
            <w:hideMark/>
          </w:tcPr>
          <w:p w14:paraId="3BA28C9B" w14:textId="24F75C40" w:rsidR="00094E5D" w:rsidRPr="00576422" w:rsidRDefault="00094E5D" w:rsidP="00576422">
            <w:pPr>
              <w:suppressAutoHyphens w:val="0"/>
              <w:rPr>
                <w:rFonts w:ascii="Times New Roman" w:eastAsia="Times New Roman" w:hAnsi="Times New Roman" w:cs="Times New Roman"/>
                <w:color w:val="000000"/>
                <w:sz w:val="20"/>
                <w:szCs w:val="20"/>
                <w:lang w:val="en-US"/>
              </w:rPr>
            </w:pPr>
            <w:proofErr w:type="spellStart"/>
            <w:r w:rsidRPr="00576422">
              <w:rPr>
                <w:rFonts w:ascii="Times New Roman" w:eastAsia="Times New Roman" w:hAnsi="Times New Roman" w:cs="Times New Roman"/>
                <w:color w:val="000000"/>
                <w:sz w:val="20"/>
                <w:szCs w:val="20"/>
                <w:lang w:val="en-US"/>
              </w:rPr>
              <w:t>Heme</w:t>
            </w:r>
            <w:proofErr w:type="spellEnd"/>
            <w:r w:rsidRPr="00576422">
              <w:rPr>
                <w:rFonts w:ascii="Times New Roman" w:eastAsia="Times New Roman" w:hAnsi="Times New Roman" w:cs="Times New Roman"/>
                <w:color w:val="000000"/>
                <w:sz w:val="20"/>
                <w:szCs w:val="20"/>
                <w:lang w:val="en-US"/>
              </w:rPr>
              <w:t xml:space="preserve"> oxygenase occurs as the inducible isozyme HMOX1 and the isozyme constitutive HMOX2. The isozymes a</w:t>
            </w:r>
            <w:r w:rsidR="008C27FA">
              <w:rPr>
                <w:rFonts w:ascii="Times New Roman" w:eastAsia="Times New Roman" w:hAnsi="Times New Roman" w:cs="Times New Roman"/>
                <w:color w:val="000000"/>
                <w:sz w:val="20"/>
                <w:szCs w:val="20"/>
                <w:lang w:val="en-US"/>
              </w:rPr>
              <w:t xml:space="preserve">re essential in </w:t>
            </w:r>
            <w:proofErr w:type="spellStart"/>
            <w:r w:rsidR="008C27FA">
              <w:rPr>
                <w:rFonts w:ascii="Times New Roman" w:eastAsia="Times New Roman" w:hAnsi="Times New Roman" w:cs="Times New Roman"/>
                <w:color w:val="000000"/>
                <w:sz w:val="20"/>
                <w:szCs w:val="20"/>
                <w:lang w:val="en-US"/>
              </w:rPr>
              <w:t>heme</w:t>
            </w:r>
            <w:proofErr w:type="spellEnd"/>
            <w:r w:rsidR="008C27FA">
              <w:rPr>
                <w:rFonts w:ascii="Times New Roman" w:eastAsia="Times New Roman" w:hAnsi="Times New Roman" w:cs="Times New Roman"/>
                <w:color w:val="000000"/>
                <w:sz w:val="20"/>
                <w:szCs w:val="20"/>
                <w:lang w:val="en-US"/>
              </w:rPr>
              <w:t xml:space="preserve"> catabolism.</w:t>
            </w:r>
          </w:p>
        </w:tc>
        <w:tc>
          <w:tcPr>
            <w:tcW w:w="794" w:type="dxa"/>
            <w:tcBorders>
              <w:top w:val="nil"/>
              <w:left w:val="nil"/>
              <w:bottom w:val="single" w:sz="4" w:space="0" w:color="auto"/>
              <w:right w:val="single" w:sz="4" w:space="0" w:color="auto"/>
            </w:tcBorders>
            <w:shd w:val="clear" w:color="auto" w:fill="auto"/>
            <w:noWrap/>
            <w:hideMark/>
          </w:tcPr>
          <w:p w14:paraId="65F8DA3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0.78</w:t>
            </w:r>
          </w:p>
        </w:tc>
        <w:tc>
          <w:tcPr>
            <w:tcW w:w="794" w:type="dxa"/>
            <w:tcBorders>
              <w:top w:val="nil"/>
              <w:left w:val="nil"/>
              <w:bottom w:val="single" w:sz="4" w:space="0" w:color="auto"/>
              <w:right w:val="single" w:sz="4" w:space="0" w:color="auto"/>
            </w:tcBorders>
            <w:shd w:val="clear" w:color="auto" w:fill="auto"/>
            <w:noWrap/>
            <w:hideMark/>
          </w:tcPr>
          <w:p w14:paraId="16D7795F" w14:textId="6534774D"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w:t>
            </w:r>
            <w:r w:rsidR="008B0340">
              <w:rPr>
                <w:rFonts w:ascii="Times New Roman" w:eastAsia="Times New Roman" w:hAnsi="Times New Roman" w:cs="Times New Roman"/>
                <w:color w:val="000000"/>
                <w:sz w:val="20"/>
                <w:szCs w:val="20"/>
                <w:lang w:val="en-US"/>
              </w:rPr>
              <w:t>0</w:t>
            </w:r>
          </w:p>
        </w:tc>
        <w:tc>
          <w:tcPr>
            <w:tcW w:w="794" w:type="dxa"/>
            <w:tcBorders>
              <w:top w:val="nil"/>
              <w:left w:val="nil"/>
              <w:bottom w:val="single" w:sz="4" w:space="0" w:color="auto"/>
              <w:right w:val="single" w:sz="4" w:space="0" w:color="auto"/>
            </w:tcBorders>
            <w:shd w:val="clear" w:color="auto" w:fill="auto"/>
            <w:noWrap/>
            <w:hideMark/>
          </w:tcPr>
          <w:p w14:paraId="6357F6BE"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0.18</w:t>
            </w:r>
          </w:p>
        </w:tc>
      </w:tr>
      <w:tr w:rsidR="008D01CF" w:rsidRPr="00576422" w14:paraId="5E7CFD9F"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1AD9289C"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TF</w:t>
            </w:r>
          </w:p>
        </w:tc>
        <w:tc>
          <w:tcPr>
            <w:tcW w:w="2189" w:type="dxa"/>
            <w:tcBorders>
              <w:top w:val="nil"/>
              <w:left w:val="nil"/>
              <w:bottom w:val="single" w:sz="4" w:space="0" w:color="auto"/>
              <w:right w:val="single" w:sz="4" w:space="0" w:color="auto"/>
            </w:tcBorders>
            <w:shd w:val="clear" w:color="auto" w:fill="auto"/>
            <w:noWrap/>
            <w:hideMark/>
          </w:tcPr>
          <w:p w14:paraId="17F79C9A"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transferrin</w:t>
            </w:r>
          </w:p>
        </w:tc>
        <w:tc>
          <w:tcPr>
            <w:tcW w:w="4542" w:type="dxa"/>
            <w:tcBorders>
              <w:top w:val="nil"/>
              <w:left w:val="nil"/>
              <w:bottom w:val="single" w:sz="4" w:space="0" w:color="auto"/>
              <w:right w:val="single" w:sz="4" w:space="0" w:color="auto"/>
            </w:tcBorders>
            <w:shd w:val="clear" w:color="auto" w:fill="auto"/>
            <w:noWrap/>
            <w:hideMark/>
          </w:tcPr>
          <w:p w14:paraId="113F6EB4" w14:textId="31A4AE18"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Transport iron from the intestine, reticuloendothelial system, and liver parenchymal cells to all proliferating cells in the body and brain.</w:t>
            </w:r>
          </w:p>
        </w:tc>
        <w:tc>
          <w:tcPr>
            <w:tcW w:w="794" w:type="dxa"/>
            <w:tcBorders>
              <w:top w:val="nil"/>
              <w:left w:val="nil"/>
              <w:bottom w:val="single" w:sz="4" w:space="0" w:color="auto"/>
              <w:right w:val="single" w:sz="4" w:space="0" w:color="auto"/>
            </w:tcBorders>
            <w:shd w:val="clear" w:color="auto" w:fill="auto"/>
            <w:noWrap/>
            <w:hideMark/>
          </w:tcPr>
          <w:p w14:paraId="4986B00E"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0.74</w:t>
            </w:r>
          </w:p>
        </w:tc>
        <w:tc>
          <w:tcPr>
            <w:tcW w:w="794" w:type="dxa"/>
            <w:tcBorders>
              <w:top w:val="nil"/>
              <w:left w:val="nil"/>
              <w:bottom w:val="single" w:sz="4" w:space="0" w:color="auto"/>
              <w:right w:val="single" w:sz="4" w:space="0" w:color="auto"/>
            </w:tcBorders>
            <w:shd w:val="clear" w:color="auto" w:fill="auto"/>
            <w:noWrap/>
            <w:hideMark/>
          </w:tcPr>
          <w:p w14:paraId="4F1CD98F"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0.15</w:t>
            </w:r>
          </w:p>
        </w:tc>
        <w:tc>
          <w:tcPr>
            <w:tcW w:w="794" w:type="dxa"/>
            <w:tcBorders>
              <w:top w:val="nil"/>
              <w:left w:val="nil"/>
              <w:bottom w:val="single" w:sz="4" w:space="0" w:color="auto"/>
              <w:right w:val="single" w:sz="4" w:space="0" w:color="auto"/>
            </w:tcBorders>
            <w:shd w:val="clear" w:color="auto" w:fill="auto"/>
            <w:noWrap/>
            <w:hideMark/>
          </w:tcPr>
          <w:p w14:paraId="20D31FF0"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0.12</w:t>
            </w:r>
          </w:p>
        </w:tc>
      </w:tr>
      <w:tr w:rsidR="008D01CF" w:rsidRPr="00576422" w14:paraId="37D3B1B6"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7C1AA8E1"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ABCG2</w:t>
            </w:r>
          </w:p>
        </w:tc>
        <w:tc>
          <w:tcPr>
            <w:tcW w:w="2189" w:type="dxa"/>
            <w:tcBorders>
              <w:top w:val="nil"/>
              <w:left w:val="nil"/>
              <w:bottom w:val="single" w:sz="4" w:space="0" w:color="auto"/>
              <w:right w:val="single" w:sz="4" w:space="0" w:color="auto"/>
            </w:tcBorders>
            <w:shd w:val="clear" w:color="auto" w:fill="auto"/>
            <w:noWrap/>
            <w:hideMark/>
          </w:tcPr>
          <w:p w14:paraId="25CDC410"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ATP-binding cassette, sub-family G (WHITE), member 2</w:t>
            </w:r>
          </w:p>
        </w:tc>
        <w:tc>
          <w:tcPr>
            <w:tcW w:w="4542" w:type="dxa"/>
            <w:tcBorders>
              <w:top w:val="nil"/>
              <w:left w:val="nil"/>
              <w:bottom w:val="single" w:sz="4" w:space="0" w:color="auto"/>
              <w:right w:val="single" w:sz="4" w:space="0" w:color="auto"/>
            </w:tcBorders>
            <w:shd w:val="clear" w:color="auto" w:fill="auto"/>
            <w:noWrap/>
            <w:hideMark/>
          </w:tcPr>
          <w:p w14:paraId="61E76B42" w14:textId="7F83A672"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a membrane-associated protein included the superfamily of ATP-binding cassette (ABC) transporters. Involved in the tran</w:t>
            </w:r>
            <w:r w:rsidR="008C27FA">
              <w:rPr>
                <w:rFonts w:ascii="Times New Roman" w:eastAsia="Times New Roman" w:hAnsi="Times New Roman" w:cs="Times New Roman"/>
                <w:color w:val="000000"/>
                <w:sz w:val="20"/>
                <w:szCs w:val="20"/>
                <w:lang w:val="en-US"/>
              </w:rPr>
              <w:t>s</w:t>
            </w:r>
            <w:r w:rsidRPr="00576422">
              <w:rPr>
                <w:rFonts w:ascii="Times New Roman" w:eastAsia="Times New Roman" w:hAnsi="Times New Roman" w:cs="Times New Roman"/>
                <w:color w:val="000000"/>
                <w:sz w:val="20"/>
                <w:szCs w:val="20"/>
                <w:lang w:val="en-US"/>
              </w:rPr>
              <w:t>port of various molecules across extra- and intra-cellular membranes.</w:t>
            </w:r>
          </w:p>
        </w:tc>
        <w:tc>
          <w:tcPr>
            <w:tcW w:w="794" w:type="dxa"/>
            <w:tcBorders>
              <w:top w:val="nil"/>
              <w:left w:val="nil"/>
              <w:bottom w:val="single" w:sz="4" w:space="0" w:color="auto"/>
              <w:right w:val="single" w:sz="4" w:space="0" w:color="auto"/>
            </w:tcBorders>
            <w:shd w:val="clear" w:color="auto" w:fill="auto"/>
            <w:noWrap/>
            <w:hideMark/>
          </w:tcPr>
          <w:p w14:paraId="060AADD4"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0.72</w:t>
            </w:r>
          </w:p>
        </w:tc>
        <w:tc>
          <w:tcPr>
            <w:tcW w:w="794" w:type="dxa"/>
            <w:tcBorders>
              <w:top w:val="nil"/>
              <w:left w:val="nil"/>
              <w:bottom w:val="single" w:sz="4" w:space="0" w:color="auto"/>
              <w:right w:val="single" w:sz="4" w:space="0" w:color="auto"/>
            </w:tcBorders>
            <w:shd w:val="clear" w:color="auto" w:fill="auto"/>
            <w:noWrap/>
            <w:hideMark/>
          </w:tcPr>
          <w:p w14:paraId="62BB523D"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0.05</w:t>
            </w:r>
          </w:p>
        </w:tc>
        <w:tc>
          <w:tcPr>
            <w:tcW w:w="794" w:type="dxa"/>
            <w:tcBorders>
              <w:top w:val="nil"/>
              <w:left w:val="nil"/>
              <w:bottom w:val="single" w:sz="4" w:space="0" w:color="auto"/>
              <w:right w:val="single" w:sz="4" w:space="0" w:color="auto"/>
            </w:tcBorders>
            <w:shd w:val="clear" w:color="auto" w:fill="auto"/>
            <w:noWrap/>
            <w:hideMark/>
          </w:tcPr>
          <w:p w14:paraId="474EDF27"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0.41</w:t>
            </w:r>
          </w:p>
        </w:tc>
      </w:tr>
      <w:tr w:rsidR="008D01CF" w:rsidRPr="00576422" w14:paraId="2F77EBF4"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F556517"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SLC40A1</w:t>
            </w:r>
          </w:p>
        </w:tc>
        <w:tc>
          <w:tcPr>
            <w:tcW w:w="2189" w:type="dxa"/>
            <w:tcBorders>
              <w:top w:val="nil"/>
              <w:left w:val="nil"/>
              <w:bottom w:val="single" w:sz="4" w:space="0" w:color="auto"/>
              <w:right w:val="single" w:sz="4" w:space="0" w:color="auto"/>
            </w:tcBorders>
            <w:shd w:val="clear" w:color="auto" w:fill="auto"/>
            <w:noWrap/>
            <w:hideMark/>
          </w:tcPr>
          <w:p w14:paraId="1A13F242"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solute carrier family 40 (iron-regulated transporter), member 1</w:t>
            </w:r>
          </w:p>
        </w:tc>
        <w:tc>
          <w:tcPr>
            <w:tcW w:w="4542" w:type="dxa"/>
            <w:tcBorders>
              <w:top w:val="nil"/>
              <w:left w:val="nil"/>
              <w:bottom w:val="single" w:sz="4" w:space="0" w:color="auto"/>
              <w:right w:val="single" w:sz="4" w:space="0" w:color="auto"/>
            </w:tcBorders>
            <w:shd w:val="clear" w:color="auto" w:fill="auto"/>
            <w:noWrap/>
            <w:hideMark/>
          </w:tcPr>
          <w:p w14:paraId="0A418BB9" w14:textId="3CF2D395"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a transmembrane protein that may be involved in iron export</w:t>
            </w:r>
            <w:r w:rsidR="008C27FA">
              <w:rPr>
                <w:rFonts w:ascii="Times New Roman" w:eastAsia="Times New Roman" w:hAnsi="Times New Roman" w:cs="Times New Roman"/>
                <w:color w:val="000000"/>
                <w:sz w:val="20"/>
                <w:szCs w:val="20"/>
                <w:lang w:val="en-US"/>
              </w:rPr>
              <w:t>.</w:t>
            </w:r>
          </w:p>
        </w:tc>
        <w:tc>
          <w:tcPr>
            <w:tcW w:w="794" w:type="dxa"/>
            <w:tcBorders>
              <w:top w:val="nil"/>
              <w:left w:val="nil"/>
              <w:bottom w:val="single" w:sz="4" w:space="0" w:color="auto"/>
              <w:right w:val="single" w:sz="4" w:space="0" w:color="auto"/>
            </w:tcBorders>
            <w:shd w:val="clear" w:color="auto" w:fill="auto"/>
            <w:noWrap/>
            <w:hideMark/>
          </w:tcPr>
          <w:p w14:paraId="0F99DF19"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0.69</w:t>
            </w:r>
          </w:p>
        </w:tc>
        <w:tc>
          <w:tcPr>
            <w:tcW w:w="794" w:type="dxa"/>
            <w:tcBorders>
              <w:top w:val="nil"/>
              <w:left w:val="nil"/>
              <w:bottom w:val="single" w:sz="4" w:space="0" w:color="auto"/>
              <w:right w:val="single" w:sz="4" w:space="0" w:color="auto"/>
            </w:tcBorders>
            <w:shd w:val="clear" w:color="auto" w:fill="auto"/>
            <w:noWrap/>
            <w:hideMark/>
          </w:tcPr>
          <w:p w14:paraId="1D107FFA" w14:textId="57CFE13F"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0.09</w:t>
            </w:r>
          </w:p>
        </w:tc>
        <w:tc>
          <w:tcPr>
            <w:tcW w:w="794" w:type="dxa"/>
            <w:tcBorders>
              <w:top w:val="nil"/>
              <w:left w:val="nil"/>
              <w:bottom w:val="single" w:sz="4" w:space="0" w:color="auto"/>
              <w:right w:val="single" w:sz="4" w:space="0" w:color="auto"/>
            </w:tcBorders>
            <w:shd w:val="clear" w:color="auto" w:fill="auto"/>
            <w:noWrap/>
            <w:hideMark/>
          </w:tcPr>
          <w:p w14:paraId="1D0A4EA6"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0.41</w:t>
            </w:r>
          </w:p>
        </w:tc>
      </w:tr>
      <w:tr w:rsidR="008D01CF" w:rsidRPr="00576422" w14:paraId="2FFDF9C9"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26A3CB94"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ATP6V0A4</w:t>
            </w:r>
          </w:p>
        </w:tc>
        <w:tc>
          <w:tcPr>
            <w:tcW w:w="2189" w:type="dxa"/>
            <w:tcBorders>
              <w:top w:val="nil"/>
              <w:left w:val="nil"/>
              <w:bottom w:val="single" w:sz="4" w:space="0" w:color="auto"/>
              <w:right w:val="single" w:sz="4" w:space="0" w:color="auto"/>
            </w:tcBorders>
            <w:shd w:val="clear" w:color="auto" w:fill="auto"/>
            <w:noWrap/>
            <w:hideMark/>
          </w:tcPr>
          <w:p w14:paraId="74C5C1BB"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V0 subunit a4</w:t>
            </w:r>
          </w:p>
        </w:tc>
        <w:tc>
          <w:tcPr>
            <w:tcW w:w="4542" w:type="dxa"/>
            <w:tcBorders>
              <w:top w:val="nil"/>
              <w:left w:val="nil"/>
              <w:bottom w:val="single" w:sz="4" w:space="0" w:color="auto"/>
              <w:right w:val="single" w:sz="4" w:space="0" w:color="auto"/>
            </w:tcBorders>
            <w:shd w:val="clear" w:color="auto" w:fill="auto"/>
            <w:noWrap/>
            <w:hideMark/>
          </w:tcPr>
          <w:p w14:paraId="61A62263"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3D8208C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0.64</w:t>
            </w:r>
          </w:p>
        </w:tc>
        <w:tc>
          <w:tcPr>
            <w:tcW w:w="794" w:type="dxa"/>
            <w:tcBorders>
              <w:top w:val="nil"/>
              <w:left w:val="nil"/>
              <w:bottom w:val="single" w:sz="4" w:space="0" w:color="auto"/>
              <w:right w:val="single" w:sz="4" w:space="0" w:color="auto"/>
            </w:tcBorders>
            <w:shd w:val="clear" w:color="auto" w:fill="auto"/>
            <w:noWrap/>
            <w:hideMark/>
          </w:tcPr>
          <w:p w14:paraId="4096B752" w14:textId="69A61081"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0.03</w:t>
            </w:r>
          </w:p>
        </w:tc>
        <w:tc>
          <w:tcPr>
            <w:tcW w:w="794" w:type="dxa"/>
            <w:tcBorders>
              <w:top w:val="nil"/>
              <w:left w:val="nil"/>
              <w:bottom w:val="single" w:sz="4" w:space="0" w:color="auto"/>
              <w:right w:val="single" w:sz="4" w:space="0" w:color="auto"/>
            </w:tcBorders>
            <w:shd w:val="clear" w:color="auto" w:fill="auto"/>
            <w:noWrap/>
            <w:hideMark/>
          </w:tcPr>
          <w:p w14:paraId="71038B25"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0.01</w:t>
            </w:r>
          </w:p>
        </w:tc>
      </w:tr>
      <w:tr w:rsidR="008D01CF" w:rsidRPr="00576422" w14:paraId="6BF27C8D"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D646ADD"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TCIRG1</w:t>
            </w:r>
          </w:p>
        </w:tc>
        <w:tc>
          <w:tcPr>
            <w:tcW w:w="2189" w:type="dxa"/>
            <w:tcBorders>
              <w:top w:val="nil"/>
              <w:left w:val="nil"/>
              <w:bottom w:val="single" w:sz="4" w:space="0" w:color="auto"/>
              <w:right w:val="single" w:sz="4" w:space="0" w:color="auto"/>
            </w:tcBorders>
            <w:shd w:val="clear" w:color="auto" w:fill="auto"/>
            <w:noWrap/>
            <w:hideMark/>
          </w:tcPr>
          <w:p w14:paraId="506467C4"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T-cell, immune regulator 1, ATPase, H+ transporting, lysosomal V0 subunit A3</w:t>
            </w:r>
          </w:p>
        </w:tc>
        <w:tc>
          <w:tcPr>
            <w:tcW w:w="4542" w:type="dxa"/>
            <w:tcBorders>
              <w:top w:val="nil"/>
              <w:left w:val="nil"/>
              <w:bottom w:val="single" w:sz="4" w:space="0" w:color="auto"/>
              <w:right w:val="single" w:sz="4" w:space="0" w:color="auto"/>
            </w:tcBorders>
            <w:shd w:val="clear" w:color="auto" w:fill="auto"/>
            <w:noWrap/>
            <w:hideMark/>
          </w:tcPr>
          <w:p w14:paraId="36EDAEFC"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575EB8C9"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0.61</w:t>
            </w:r>
          </w:p>
        </w:tc>
        <w:tc>
          <w:tcPr>
            <w:tcW w:w="794" w:type="dxa"/>
            <w:tcBorders>
              <w:top w:val="nil"/>
              <w:left w:val="nil"/>
              <w:bottom w:val="single" w:sz="4" w:space="0" w:color="auto"/>
              <w:right w:val="single" w:sz="4" w:space="0" w:color="auto"/>
            </w:tcBorders>
            <w:shd w:val="clear" w:color="auto" w:fill="auto"/>
            <w:noWrap/>
            <w:hideMark/>
          </w:tcPr>
          <w:p w14:paraId="67E3DC8C"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0.22</w:t>
            </w:r>
          </w:p>
        </w:tc>
        <w:tc>
          <w:tcPr>
            <w:tcW w:w="794" w:type="dxa"/>
            <w:tcBorders>
              <w:top w:val="nil"/>
              <w:left w:val="nil"/>
              <w:bottom w:val="single" w:sz="4" w:space="0" w:color="auto"/>
              <w:right w:val="single" w:sz="4" w:space="0" w:color="auto"/>
            </w:tcBorders>
            <w:shd w:val="clear" w:color="auto" w:fill="auto"/>
            <w:noWrap/>
            <w:hideMark/>
          </w:tcPr>
          <w:p w14:paraId="2B90C56C"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0.28</w:t>
            </w:r>
          </w:p>
        </w:tc>
      </w:tr>
      <w:tr w:rsidR="008D01CF" w:rsidRPr="00576422" w14:paraId="20C28A44"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0A10F87"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ATP6V1E2</w:t>
            </w:r>
          </w:p>
        </w:tc>
        <w:tc>
          <w:tcPr>
            <w:tcW w:w="2189" w:type="dxa"/>
            <w:tcBorders>
              <w:top w:val="nil"/>
              <w:left w:val="nil"/>
              <w:bottom w:val="single" w:sz="4" w:space="0" w:color="auto"/>
              <w:right w:val="single" w:sz="4" w:space="0" w:color="auto"/>
            </w:tcBorders>
            <w:shd w:val="clear" w:color="auto" w:fill="auto"/>
            <w:noWrap/>
            <w:hideMark/>
          </w:tcPr>
          <w:p w14:paraId="4DDD93DF"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31kDa, V1 subunit E2</w:t>
            </w:r>
          </w:p>
        </w:tc>
        <w:tc>
          <w:tcPr>
            <w:tcW w:w="4542" w:type="dxa"/>
            <w:tcBorders>
              <w:top w:val="nil"/>
              <w:left w:val="nil"/>
              <w:bottom w:val="single" w:sz="4" w:space="0" w:color="auto"/>
              <w:right w:val="single" w:sz="4" w:space="0" w:color="auto"/>
            </w:tcBorders>
            <w:shd w:val="clear" w:color="auto" w:fill="auto"/>
            <w:noWrap/>
            <w:hideMark/>
          </w:tcPr>
          <w:p w14:paraId="487EA615"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3DB645D3"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0.55</w:t>
            </w:r>
          </w:p>
        </w:tc>
        <w:tc>
          <w:tcPr>
            <w:tcW w:w="794" w:type="dxa"/>
            <w:tcBorders>
              <w:top w:val="nil"/>
              <w:left w:val="nil"/>
              <w:bottom w:val="single" w:sz="4" w:space="0" w:color="auto"/>
              <w:right w:val="single" w:sz="4" w:space="0" w:color="auto"/>
            </w:tcBorders>
            <w:shd w:val="clear" w:color="auto" w:fill="auto"/>
            <w:noWrap/>
            <w:hideMark/>
          </w:tcPr>
          <w:p w14:paraId="14A19376"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0.14</w:t>
            </w:r>
          </w:p>
        </w:tc>
        <w:tc>
          <w:tcPr>
            <w:tcW w:w="794" w:type="dxa"/>
            <w:tcBorders>
              <w:top w:val="nil"/>
              <w:left w:val="nil"/>
              <w:bottom w:val="single" w:sz="4" w:space="0" w:color="auto"/>
              <w:right w:val="single" w:sz="4" w:space="0" w:color="auto"/>
            </w:tcBorders>
            <w:shd w:val="clear" w:color="auto" w:fill="auto"/>
            <w:noWrap/>
            <w:hideMark/>
          </w:tcPr>
          <w:p w14:paraId="15A2C73F" w14:textId="4F3C2525"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0.25</w:t>
            </w:r>
          </w:p>
        </w:tc>
      </w:tr>
      <w:tr w:rsidR="008D01CF" w:rsidRPr="00576422" w14:paraId="60BC826D"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623F0607"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HMOX2</w:t>
            </w:r>
          </w:p>
        </w:tc>
        <w:tc>
          <w:tcPr>
            <w:tcW w:w="2189" w:type="dxa"/>
            <w:tcBorders>
              <w:top w:val="nil"/>
              <w:left w:val="nil"/>
              <w:bottom w:val="single" w:sz="4" w:space="0" w:color="auto"/>
              <w:right w:val="single" w:sz="4" w:space="0" w:color="auto"/>
            </w:tcBorders>
            <w:shd w:val="clear" w:color="auto" w:fill="auto"/>
            <w:noWrap/>
            <w:hideMark/>
          </w:tcPr>
          <w:p w14:paraId="26D724A5"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proofErr w:type="spellStart"/>
            <w:r w:rsidRPr="00576422">
              <w:rPr>
                <w:rFonts w:ascii="Times New Roman" w:eastAsia="Times New Roman" w:hAnsi="Times New Roman" w:cs="Times New Roman"/>
                <w:color w:val="000000"/>
                <w:sz w:val="20"/>
                <w:szCs w:val="20"/>
                <w:lang w:val="en-US"/>
              </w:rPr>
              <w:t>heme</w:t>
            </w:r>
            <w:proofErr w:type="spellEnd"/>
            <w:r w:rsidRPr="00576422">
              <w:rPr>
                <w:rFonts w:ascii="Times New Roman" w:eastAsia="Times New Roman" w:hAnsi="Times New Roman" w:cs="Times New Roman"/>
                <w:color w:val="000000"/>
                <w:sz w:val="20"/>
                <w:szCs w:val="20"/>
                <w:lang w:val="en-US"/>
              </w:rPr>
              <w:t xml:space="preserve"> oxygenase (</w:t>
            </w:r>
            <w:proofErr w:type="spellStart"/>
            <w:r w:rsidRPr="00576422">
              <w:rPr>
                <w:rFonts w:ascii="Times New Roman" w:eastAsia="Times New Roman" w:hAnsi="Times New Roman" w:cs="Times New Roman"/>
                <w:color w:val="000000"/>
                <w:sz w:val="20"/>
                <w:szCs w:val="20"/>
                <w:lang w:val="en-US"/>
              </w:rPr>
              <w:t>decycling</w:t>
            </w:r>
            <w:proofErr w:type="spellEnd"/>
            <w:r w:rsidRPr="00576422">
              <w:rPr>
                <w:rFonts w:ascii="Times New Roman" w:eastAsia="Times New Roman" w:hAnsi="Times New Roman" w:cs="Times New Roman"/>
                <w:color w:val="000000"/>
                <w:sz w:val="20"/>
                <w:szCs w:val="20"/>
                <w:lang w:val="en-US"/>
              </w:rPr>
              <w:t>) 2</w:t>
            </w:r>
          </w:p>
        </w:tc>
        <w:tc>
          <w:tcPr>
            <w:tcW w:w="4542" w:type="dxa"/>
            <w:tcBorders>
              <w:top w:val="nil"/>
              <w:left w:val="nil"/>
              <w:bottom w:val="single" w:sz="4" w:space="0" w:color="auto"/>
              <w:right w:val="single" w:sz="4" w:space="0" w:color="auto"/>
            </w:tcBorders>
            <w:shd w:val="clear" w:color="auto" w:fill="auto"/>
            <w:noWrap/>
            <w:hideMark/>
          </w:tcPr>
          <w:p w14:paraId="26A58936"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378DAA18"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0.42</w:t>
            </w:r>
          </w:p>
        </w:tc>
        <w:tc>
          <w:tcPr>
            <w:tcW w:w="794" w:type="dxa"/>
            <w:tcBorders>
              <w:top w:val="nil"/>
              <w:left w:val="nil"/>
              <w:bottom w:val="single" w:sz="4" w:space="0" w:color="auto"/>
              <w:right w:val="single" w:sz="4" w:space="0" w:color="auto"/>
            </w:tcBorders>
            <w:shd w:val="clear" w:color="auto" w:fill="auto"/>
            <w:noWrap/>
            <w:hideMark/>
          </w:tcPr>
          <w:p w14:paraId="50C32D84"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0.68</w:t>
            </w:r>
          </w:p>
        </w:tc>
        <w:tc>
          <w:tcPr>
            <w:tcW w:w="794" w:type="dxa"/>
            <w:tcBorders>
              <w:top w:val="nil"/>
              <w:left w:val="nil"/>
              <w:bottom w:val="single" w:sz="4" w:space="0" w:color="auto"/>
              <w:right w:val="single" w:sz="4" w:space="0" w:color="auto"/>
            </w:tcBorders>
            <w:shd w:val="clear" w:color="auto" w:fill="auto"/>
            <w:noWrap/>
            <w:hideMark/>
          </w:tcPr>
          <w:p w14:paraId="6AB5EFC7" w14:textId="1769CCCC"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0.25</w:t>
            </w:r>
          </w:p>
        </w:tc>
      </w:tr>
      <w:tr w:rsidR="008D01CF" w:rsidRPr="00576422" w14:paraId="4C9A3BB4"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AE48755"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SLC46A1</w:t>
            </w:r>
          </w:p>
        </w:tc>
        <w:tc>
          <w:tcPr>
            <w:tcW w:w="2189" w:type="dxa"/>
            <w:tcBorders>
              <w:top w:val="nil"/>
              <w:left w:val="nil"/>
              <w:bottom w:val="single" w:sz="4" w:space="0" w:color="auto"/>
              <w:right w:val="single" w:sz="4" w:space="0" w:color="auto"/>
            </w:tcBorders>
            <w:shd w:val="clear" w:color="auto" w:fill="auto"/>
            <w:noWrap/>
            <w:hideMark/>
          </w:tcPr>
          <w:p w14:paraId="6C28ABC2"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solute carrier family 46 (folate transporter), member 1</w:t>
            </w:r>
          </w:p>
        </w:tc>
        <w:tc>
          <w:tcPr>
            <w:tcW w:w="4542" w:type="dxa"/>
            <w:tcBorders>
              <w:top w:val="nil"/>
              <w:left w:val="nil"/>
              <w:bottom w:val="single" w:sz="4" w:space="0" w:color="auto"/>
              <w:right w:val="single" w:sz="4" w:space="0" w:color="auto"/>
            </w:tcBorders>
            <w:shd w:val="clear" w:color="auto" w:fill="auto"/>
            <w:noWrap/>
            <w:hideMark/>
          </w:tcPr>
          <w:p w14:paraId="6F52102F" w14:textId="503577E4"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a transmembrane proton-coupled folate transporter protein.</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 xml:space="preserve">Facilitates the movement of folate and </w:t>
            </w:r>
            <w:proofErr w:type="spellStart"/>
            <w:r w:rsidRPr="00576422">
              <w:rPr>
                <w:rFonts w:ascii="Times New Roman" w:eastAsia="Times New Roman" w:hAnsi="Times New Roman" w:cs="Times New Roman"/>
                <w:color w:val="000000"/>
                <w:sz w:val="20"/>
                <w:szCs w:val="20"/>
                <w:lang w:val="en-US"/>
              </w:rPr>
              <w:t>antifolate</w:t>
            </w:r>
            <w:proofErr w:type="spellEnd"/>
            <w:r w:rsidRPr="00576422">
              <w:rPr>
                <w:rFonts w:ascii="Times New Roman" w:eastAsia="Times New Roman" w:hAnsi="Times New Roman" w:cs="Times New Roman"/>
                <w:color w:val="000000"/>
                <w:sz w:val="20"/>
                <w:szCs w:val="20"/>
                <w:lang w:val="en-US"/>
              </w:rPr>
              <w:t xml:space="preserve"> substrates across cell membranes and also functions as a </w:t>
            </w:r>
            <w:proofErr w:type="spellStart"/>
            <w:r w:rsidRPr="00576422">
              <w:rPr>
                <w:rFonts w:ascii="Times New Roman" w:eastAsia="Times New Roman" w:hAnsi="Times New Roman" w:cs="Times New Roman"/>
                <w:color w:val="000000"/>
                <w:sz w:val="20"/>
                <w:szCs w:val="20"/>
                <w:lang w:val="en-US"/>
              </w:rPr>
              <w:t>heme</w:t>
            </w:r>
            <w:proofErr w:type="spellEnd"/>
            <w:r w:rsidRPr="00576422">
              <w:rPr>
                <w:rFonts w:ascii="Times New Roman" w:eastAsia="Times New Roman" w:hAnsi="Times New Roman" w:cs="Times New Roman"/>
                <w:color w:val="000000"/>
                <w:sz w:val="20"/>
                <w:szCs w:val="20"/>
                <w:lang w:val="en-US"/>
              </w:rPr>
              <w:t xml:space="preserve"> tran</w:t>
            </w:r>
            <w:r w:rsidR="008C27FA">
              <w:rPr>
                <w:rFonts w:ascii="Times New Roman" w:eastAsia="Times New Roman" w:hAnsi="Times New Roman" w:cs="Times New Roman"/>
                <w:color w:val="000000"/>
                <w:sz w:val="20"/>
                <w:szCs w:val="20"/>
                <w:lang w:val="en-US"/>
              </w:rPr>
              <w:t>sporter in duodenal enterocytes.</w:t>
            </w:r>
          </w:p>
        </w:tc>
        <w:tc>
          <w:tcPr>
            <w:tcW w:w="794" w:type="dxa"/>
            <w:tcBorders>
              <w:top w:val="nil"/>
              <w:left w:val="nil"/>
              <w:bottom w:val="single" w:sz="4" w:space="0" w:color="auto"/>
              <w:right w:val="single" w:sz="4" w:space="0" w:color="auto"/>
            </w:tcBorders>
            <w:shd w:val="clear" w:color="auto" w:fill="auto"/>
            <w:noWrap/>
            <w:hideMark/>
          </w:tcPr>
          <w:p w14:paraId="3A43CBB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0.42</w:t>
            </w:r>
          </w:p>
        </w:tc>
        <w:tc>
          <w:tcPr>
            <w:tcW w:w="794" w:type="dxa"/>
            <w:tcBorders>
              <w:top w:val="nil"/>
              <w:left w:val="nil"/>
              <w:bottom w:val="single" w:sz="4" w:space="0" w:color="auto"/>
              <w:right w:val="single" w:sz="4" w:space="0" w:color="auto"/>
            </w:tcBorders>
            <w:shd w:val="clear" w:color="auto" w:fill="auto"/>
            <w:noWrap/>
            <w:hideMark/>
          </w:tcPr>
          <w:p w14:paraId="55EA1F70"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0.01</w:t>
            </w:r>
          </w:p>
        </w:tc>
        <w:tc>
          <w:tcPr>
            <w:tcW w:w="794" w:type="dxa"/>
            <w:tcBorders>
              <w:top w:val="nil"/>
              <w:left w:val="nil"/>
              <w:bottom w:val="single" w:sz="4" w:space="0" w:color="auto"/>
              <w:right w:val="single" w:sz="4" w:space="0" w:color="auto"/>
            </w:tcBorders>
            <w:shd w:val="clear" w:color="auto" w:fill="auto"/>
            <w:noWrap/>
            <w:hideMark/>
          </w:tcPr>
          <w:p w14:paraId="11C4F93C"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0.49</w:t>
            </w:r>
          </w:p>
        </w:tc>
      </w:tr>
      <w:tr w:rsidR="008D01CF" w:rsidRPr="00576422" w14:paraId="68E81B27"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3F1381D"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ATP6V1D</w:t>
            </w:r>
          </w:p>
        </w:tc>
        <w:tc>
          <w:tcPr>
            <w:tcW w:w="2189" w:type="dxa"/>
            <w:tcBorders>
              <w:top w:val="nil"/>
              <w:left w:val="nil"/>
              <w:bottom w:val="single" w:sz="4" w:space="0" w:color="auto"/>
              <w:right w:val="single" w:sz="4" w:space="0" w:color="auto"/>
            </w:tcBorders>
            <w:shd w:val="clear" w:color="auto" w:fill="auto"/>
            <w:noWrap/>
            <w:hideMark/>
          </w:tcPr>
          <w:p w14:paraId="68029490"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34kDa, V1 subunit D</w:t>
            </w:r>
          </w:p>
        </w:tc>
        <w:tc>
          <w:tcPr>
            <w:tcW w:w="4542" w:type="dxa"/>
            <w:tcBorders>
              <w:top w:val="nil"/>
              <w:left w:val="nil"/>
              <w:bottom w:val="single" w:sz="4" w:space="0" w:color="auto"/>
              <w:right w:val="single" w:sz="4" w:space="0" w:color="auto"/>
            </w:tcBorders>
            <w:shd w:val="clear" w:color="auto" w:fill="auto"/>
            <w:noWrap/>
            <w:hideMark/>
          </w:tcPr>
          <w:p w14:paraId="460A44F5"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13045362"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0.28</w:t>
            </w:r>
          </w:p>
        </w:tc>
        <w:tc>
          <w:tcPr>
            <w:tcW w:w="794" w:type="dxa"/>
            <w:tcBorders>
              <w:top w:val="nil"/>
              <w:left w:val="nil"/>
              <w:bottom w:val="single" w:sz="4" w:space="0" w:color="auto"/>
              <w:right w:val="single" w:sz="4" w:space="0" w:color="auto"/>
            </w:tcBorders>
            <w:shd w:val="clear" w:color="auto" w:fill="auto"/>
            <w:noWrap/>
            <w:hideMark/>
          </w:tcPr>
          <w:p w14:paraId="27FF8B0E"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0.59</w:t>
            </w:r>
          </w:p>
        </w:tc>
        <w:tc>
          <w:tcPr>
            <w:tcW w:w="794" w:type="dxa"/>
            <w:tcBorders>
              <w:top w:val="nil"/>
              <w:left w:val="nil"/>
              <w:bottom w:val="single" w:sz="4" w:space="0" w:color="auto"/>
              <w:right w:val="single" w:sz="4" w:space="0" w:color="auto"/>
            </w:tcBorders>
            <w:shd w:val="clear" w:color="auto" w:fill="auto"/>
            <w:noWrap/>
            <w:hideMark/>
          </w:tcPr>
          <w:p w14:paraId="11865142" w14:textId="4364DC75"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0.3</w:t>
            </w:r>
            <w:r w:rsidR="008B0340">
              <w:rPr>
                <w:rFonts w:ascii="Times New Roman" w:eastAsia="Times New Roman" w:hAnsi="Times New Roman" w:cs="Times New Roman"/>
                <w:color w:val="000000"/>
                <w:sz w:val="20"/>
                <w:szCs w:val="20"/>
                <w:lang w:val="en-US"/>
              </w:rPr>
              <w:t>0</w:t>
            </w:r>
          </w:p>
        </w:tc>
      </w:tr>
      <w:tr w:rsidR="008D01CF" w:rsidRPr="00576422" w14:paraId="33E6029F"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2B66A0A1"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CP</w:t>
            </w:r>
          </w:p>
        </w:tc>
        <w:tc>
          <w:tcPr>
            <w:tcW w:w="2189" w:type="dxa"/>
            <w:tcBorders>
              <w:top w:val="nil"/>
              <w:left w:val="nil"/>
              <w:bottom w:val="single" w:sz="4" w:space="0" w:color="auto"/>
              <w:right w:val="single" w:sz="4" w:space="0" w:color="auto"/>
            </w:tcBorders>
            <w:shd w:val="clear" w:color="auto" w:fill="auto"/>
            <w:noWrap/>
            <w:hideMark/>
          </w:tcPr>
          <w:p w14:paraId="1B2D04D3"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proofErr w:type="spellStart"/>
            <w:r w:rsidRPr="00576422">
              <w:rPr>
                <w:rFonts w:ascii="Times New Roman" w:eastAsia="Times New Roman" w:hAnsi="Times New Roman" w:cs="Times New Roman"/>
                <w:color w:val="000000"/>
                <w:sz w:val="20"/>
                <w:szCs w:val="20"/>
                <w:lang w:val="en-US"/>
              </w:rPr>
              <w:t>ceruloplasmin</w:t>
            </w:r>
            <w:proofErr w:type="spellEnd"/>
            <w:r w:rsidRPr="00576422">
              <w:rPr>
                <w:rFonts w:ascii="Times New Roman" w:eastAsia="Times New Roman" w:hAnsi="Times New Roman" w:cs="Times New Roman"/>
                <w:color w:val="000000"/>
                <w:sz w:val="20"/>
                <w:szCs w:val="20"/>
                <w:lang w:val="en-US"/>
              </w:rPr>
              <w:t xml:space="preserve"> (ferroxidase)</w:t>
            </w:r>
          </w:p>
        </w:tc>
        <w:tc>
          <w:tcPr>
            <w:tcW w:w="4542" w:type="dxa"/>
            <w:tcBorders>
              <w:top w:val="nil"/>
              <w:left w:val="nil"/>
              <w:bottom w:val="single" w:sz="4" w:space="0" w:color="auto"/>
              <w:right w:val="single" w:sz="4" w:space="0" w:color="auto"/>
            </w:tcBorders>
            <w:shd w:val="clear" w:color="auto" w:fill="auto"/>
            <w:noWrap/>
            <w:hideMark/>
          </w:tcPr>
          <w:p w14:paraId="291EDF4E" w14:textId="18964374"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xml:space="preserve">Encodes </w:t>
            </w:r>
            <w:proofErr w:type="spellStart"/>
            <w:r w:rsidRPr="00576422">
              <w:rPr>
                <w:rFonts w:ascii="Times New Roman" w:eastAsia="Times New Roman" w:hAnsi="Times New Roman" w:cs="Times New Roman"/>
                <w:color w:val="000000"/>
                <w:sz w:val="20"/>
                <w:szCs w:val="20"/>
                <w:lang w:val="en-US"/>
              </w:rPr>
              <w:t>metalloprotein</w:t>
            </w:r>
            <w:proofErr w:type="spellEnd"/>
            <w:r w:rsidRPr="00576422">
              <w:rPr>
                <w:rFonts w:ascii="Times New Roman" w:eastAsia="Times New Roman" w:hAnsi="Times New Roman" w:cs="Times New Roman"/>
                <w:color w:val="000000"/>
                <w:sz w:val="20"/>
                <w:szCs w:val="20"/>
                <w:lang w:val="en-US"/>
              </w:rPr>
              <w:t xml:space="preserve"> that is involved in the peroxidation of Fe(II)transferrin to Fe(III) transferrin, in addition to binding most of the copper in plasma</w:t>
            </w:r>
            <w:r w:rsidR="008C27FA">
              <w:rPr>
                <w:rFonts w:ascii="Times New Roman" w:eastAsia="Times New Roman" w:hAnsi="Times New Roman" w:cs="Times New Roman"/>
                <w:color w:val="000000"/>
                <w:sz w:val="20"/>
                <w:szCs w:val="20"/>
                <w:lang w:val="en-US"/>
              </w:rPr>
              <w:t>.</w:t>
            </w:r>
          </w:p>
        </w:tc>
        <w:tc>
          <w:tcPr>
            <w:tcW w:w="794" w:type="dxa"/>
            <w:tcBorders>
              <w:top w:val="nil"/>
              <w:left w:val="nil"/>
              <w:bottom w:val="single" w:sz="4" w:space="0" w:color="auto"/>
              <w:right w:val="single" w:sz="4" w:space="0" w:color="auto"/>
            </w:tcBorders>
            <w:shd w:val="clear" w:color="auto" w:fill="auto"/>
            <w:noWrap/>
            <w:hideMark/>
          </w:tcPr>
          <w:p w14:paraId="20698635"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0.28</w:t>
            </w:r>
          </w:p>
        </w:tc>
        <w:tc>
          <w:tcPr>
            <w:tcW w:w="794" w:type="dxa"/>
            <w:tcBorders>
              <w:top w:val="nil"/>
              <w:left w:val="nil"/>
              <w:bottom w:val="single" w:sz="4" w:space="0" w:color="auto"/>
              <w:right w:val="single" w:sz="4" w:space="0" w:color="auto"/>
            </w:tcBorders>
            <w:shd w:val="clear" w:color="auto" w:fill="auto"/>
            <w:noWrap/>
            <w:hideMark/>
          </w:tcPr>
          <w:p w14:paraId="0B4E750D"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0.08</w:t>
            </w:r>
          </w:p>
        </w:tc>
        <w:tc>
          <w:tcPr>
            <w:tcW w:w="794" w:type="dxa"/>
            <w:tcBorders>
              <w:top w:val="nil"/>
              <w:left w:val="nil"/>
              <w:bottom w:val="single" w:sz="4" w:space="0" w:color="auto"/>
              <w:right w:val="single" w:sz="4" w:space="0" w:color="auto"/>
            </w:tcBorders>
            <w:shd w:val="clear" w:color="auto" w:fill="auto"/>
            <w:noWrap/>
            <w:hideMark/>
          </w:tcPr>
          <w:p w14:paraId="5BED265F"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0.47</w:t>
            </w:r>
          </w:p>
        </w:tc>
      </w:tr>
      <w:tr w:rsidR="008D01CF" w:rsidRPr="00576422" w14:paraId="190093BA"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19FF6E1F"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lastRenderedPageBreak/>
              <w:t>ATP6V0B</w:t>
            </w:r>
          </w:p>
        </w:tc>
        <w:tc>
          <w:tcPr>
            <w:tcW w:w="2189" w:type="dxa"/>
            <w:tcBorders>
              <w:top w:val="nil"/>
              <w:left w:val="nil"/>
              <w:bottom w:val="single" w:sz="4" w:space="0" w:color="auto"/>
              <w:right w:val="single" w:sz="4" w:space="0" w:color="auto"/>
            </w:tcBorders>
            <w:shd w:val="clear" w:color="auto" w:fill="auto"/>
            <w:noWrap/>
            <w:hideMark/>
          </w:tcPr>
          <w:p w14:paraId="7730655D" w14:textId="77777777" w:rsidR="00094E5D" w:rsidRPr="00576422" w:rsidRDefault="00094E5D" w:rsidP="008B0340">
            <w:pPr>
              <w:keepLines/>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21kDa, V0 subunit b</w:t>
            </w:r>
          </w:p>
        </w:tc>
        <w:tc>
          <w:tcPr>
            <w:tcW w:w="4542" w:type="dxa"/>
            <w:tcBorders>
              <w:top w:val="nil"/>
              <w:left w:val="nil"/>
              <w:bottom w:val="single" w:sz="4" w:space="0" w:color="auto"/>
              <w:right w:val="single" w:sz="4" w:space="0" w:color="auto"/>
            </w:tcBorders>
            <w:shd w:val="clear" w:color="auto" w:fill="auto"/>
            <w:noWrap/>
            <w:hideMark/>
          </w:tcPr>
          <w:p w14:paraId="16AD9347"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1BF7D340"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0.26</w:t>
            </w:r>
          </w:p>
        </w:tc>
        <w:tc>
          <w:tcPr>
            <w:tcW w:w="794" w:type="dxa"/>
            <w:tcBorders>
              <w:top w:val="nil"/>
              <w:left w:val="nil"/>
              <w:bottom w:val="single" w:sz="4" w:space="0" w:color="auto"/>
              <w:right w:val="single" w:sz="4" w:space="0" w:color="auto"/>
            </w:tcBorders>
            <w:shd w:val="clear" w:color="auto" w:fill="auto"/>
            <w:noWrap/>
            <w:hideMark/>
          </w:tcPr>
          <w:p w14:paraId="0D700A88"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0.79</w:t>
            </w:r>
          </w:p>
        </w:tc>
        <w:tc>
          <w:tcPr>
            <w:tcW w:w="794" w:type="dxa"/>
            <w:tcBorders>
              <w:top w:val="nil"/>
              <w:left w:val="nil"/>
              <w:bottom w:val="single" w:sz="4" w:space="0" w:color="auto"/>
              <w:right w:val="single" w:sz="4" w:space="0" w:color="auto"/>
            </w:tcBorders>
            <w:shd w:val="clear" w:color="auto" w:fill="auto"/>
            <w:noWrap/>
            <w:hideMark/>
          </w:tcPr>
          <w:p w14:paraId="1E50B370" w14:textId="380BF8DD"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w:t>
            </w:r>
            <w:r w:rsidR="008B0340">
              <w:rPr>
                <w:rFonts w:ascii="Times New Roman" w:eastAsia="Times New Roman" w:hAnsi="Times New Roman" w:cs="Times New Roman"/>
                <w:color w:val="000000"/>
                <w:sz w:val="20"/>
                <w:szCs w:val="20"/>
                <w:lang w:val="en-US"/>
              </w:rPr>
              <w:t>.00</w:t>
            </w:r>
          </w:p>
        </w:tc>
      </w:tr>
      <w:tr w:rsidR="008D01CF" w:rsidRPr="00576422" w14:paraId="2AFD2DDC"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62FF759"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ATP6V1E1</w:t>
            </w:r>
          </w:p>
        </w:tc>
        <w:tc>
          <w:tcPr>
            <w:tcW w:w="2189" w:type="dxa"/>
            <w:tcBorders>
              <w:top w:val="nil"/>
              <w:left w:val="nil"/>
              <w:bottom w:val="single" w:sz="4" w:space="0" w:color="auto"/>
              <w:right w:val="single" w:sz="4" w:space="0" w:color="auto"/>
            </w:tcBorders>
            <w:shd w:val="clear" w:color="auto" w:fill="auto"/>
            <w:noWrap/>
            <w:hideMark/>
          </w:tcPr>
          <w:p w14:paraId="3930F4B0"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31kDa, V1 subunit E1</w:t>
            </w:r>
          </w:p>
        </w:tc>
        <w:tc>
          <w:tcPr>
            <w:tcW w:w="4542" w:type="dxa"/>
            <w:tcBorders>
              <w:top w:val="nil"/>
              <w:left w:val="nil"/>
              <w:bottom w:val="single" w:sz="4" w:space="0" w:color="auto"/>
              <w:right w:val="single" w:sz="4" w:space="0" w:color="auto"/>
            </w:tcBorders>
            <w:shd w:val="clear" w:color="auto" w:fill="auto"/>
            <w:noWrap/>
            <w:hideMark/>
          </w:tcPr>
          <w:p w14:paraId="2627D83C"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619F3688"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0.25</w:t>
            </w:r>
          </w:p>
        </w:tc>
        <w:tc>
          <w:tcPr>
            <w:tcW w:w="794" w:type="dxa"/>
            <w:tcBorders>
              <w:top w:val="nil"/>
              <w:left w:val="nil"/>
              <w:bottom w:val="single" w:sz="4" w:space="0" w:color="auto"/>
              <w:right w:val="single" w:sz="4" w:space="0" w:color="auto"/>
            </w:tcBorders>
            <w:shd w:val="clear" w:color="auto" w:fill="auto"/>
            <w:noWrap/>
            <w:hideMark/>
          </w:tcPr>
          <w:p w14:paraId="33FBFD36"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0.62</w:t>
            </w:r>
          </w:p>
        </w:tc>
        <w:tc>
          <w:tcPr>
            <w:tcW w:w="794" w:type="dxa"/>
            <w:tcBorders>
              <w:top w:val="nil"/>
              <w:left w:val="nil"/>
              <w:bottom w:val="single" w:sz="4" w:space="0" w:color="auto"/>
              <w:right w:val="single" w:sz="4" w:space="0" w:color="auto"/>
            </w:tcBorders>
            <w:shd w:val="clear" w:color="auto" w:fill="auto"/>
            <w:noWrap/>
            <w:hideMark/>
          </w:tcPr>
          <w:p w14:paraId="652DD97B"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0.16</w:t>
            </w:r>
          </w:p>
        </w:tc>
      </w:tr>
      <w:tr w:rsidR="008D01CF" w:rsidRPr="00576422" w14:paraId="5F9A3111"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DD51328"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FLVCR1</w:t>
            </w:r>
          </w:p>
        </w:tc>
        <w:tc>
          <w:tcPr>
            <w:tcW w:w="2189" w:type="dxa"/>
            <w:tcBorders>
              <w:top w:val="nil"/>
              <w:left w:val="nil"/>
              <w:bottom w:val="single" w:sz="4" w:space="0" w:color="auto"/>
              <w:right w:val="single" w:sz="4" w:space="0" w:color="auto"/>
            </w:tcBorders>
            <w:shd w:val="clear" w:color="auto" w:fill="auto"/>
            <w:noWrap/>
            <w:hideMark/>
          </w:tcPr>
          <w:p w14:paraId="024CD541"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feline leukemia virus subgroup C cellular receptor 1</w:t>
            </w:r>
          </w:p>
        </w:tc>
        <w:tc>
          <w:tcPr>
            <w:tcW w:w="4542" w:type="dxa"/>
            <w:tcBorders>
              <w:top w:val="nil"/>
              <w:left w:val="nil"/>
              <w:bottom w:val="single" w:sz="4" w:space="0" w:color="auto"/>
              <w:right w:val="single" w:sz="4" w:space="0" w:color="auto"/>
            </w:tcBorders>
            <w:shd w:val="clear" w:color="auto" w:fill="auto"/>
            <w:noWrap/>
            <w:hideMark/>
          </w:tcPr>
          <w:p w14:paraId="589DCB6B" w14:textId="6299C8B3"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xml:space="preserve">Encodes a member of the major facilitator superfamily of transporter proteins. The protein is a </w:t>
            </w:r>
            <w:proofErr w:type="spellStart"/>
            <w:r w:rsidRPr="00576422">
              <w:rPr>
                <w:rFonts w:ascii="Times New Roman" w:eastAsia="Times New Roman" w:hAnsi="Times New Roman" w:cs="Times New Roman"/>
                <w:color w:val="000000"/>
                <w:sz w:val="20"/>
                <w:szCs w:val="20"/>
                <w:lang w:val="en-US"/>
              </w:rPr>
              <w:t>heme</w:t>
            </w:r>
            <w:proofErr w:type="spellEnd"/>
            <w:r w:rsidRPr="00576422">
              <w:rPr>
                <w:rFonts w:ascii="Times New Roman" w:eastAsia="Times New Roman" w:hAnsi="Times New Roman" w:cs="Times New Roman"/>
                <w:color w:val="000000"/>
                <w:sz w:val="20"/>
                <w:szCs w:val="20"/>
                <w:lang w:val="en-US"/>
              </w:rPr>
              <w:t xml:space="preserve"> transporter that may play a critical role in erythropoiesis by protecting developing erythroid cells from </w:t>
            </w:r>
            <w:proofErr w:type="spellStart"/>
            <w:r w:rsidRPr="00576422">
              <w:rPr>
                <w:rFonts w:ascii="Times New Roman" w:eastAsia="Times New Roman" w:hAnsi="Times New Roman" w:cs="Times New Roman"/>
                <w:color w:val="000000"/>
                <w:sz w:val="20"/>
                <w:szCs w:val="20"/>
                <w:lang w:val="en-US"/>
              </w:rPr>
              <w:t>heme</w:t>
            </w:r>
            <w:proofErr w:type="spellEnd"/>
            <w:r w:rsidRPr="00576422">
              <w:rPr>
                <w:rFonts w:ascii="Times New Roman" w:eastAsia="Times New Roman" w:hAnsi="Times New Roman" w:cs="Times New Roman"/>
                <w:color w:val="000000"/>
                <w:sz w:val="20"/>
                <w:szCs w:val="20"/>
                <w:lang w:val="en-US"/>
              </w:rPr>
              <w:t xml:space="preserve"> toxicity.</w:t>
            </w:r>
          </w:p>
        </w:tc>
        <w:tc>
          <w:tcPr>
            <w:tcW w:w="794" w:type="dxa"/>
            <w:tcBorders>
              <w:top w:val="nil"/>
              <w:left w:val="nil"/>
              <w:bottom w:val="single" w:sz="4" w:space="0" w:color="auto"/>
              <w:right w:val="single" w:sz="4" w:space="0" w:color="auto"/>
            </w:tcBorders>
            <w:shd w:val="clear" w:color="auto" w:fill="auto"/>
            <w:noWrap/>
            <w:hideMark/>
          </w:tcPr>
          <w:p w14:paraId="3891B98A"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0.24</w:t>
            </w:r>
          </w:p>
        </w:tc>
        <w:tc>
          <w:tcPr>
            <w:tcW w:w="794" w:type="dxa"/>
            <w:tcBorders>
              <w:top w:val="nil"/>
              <w:left w:val="nil"/>
              <w:bottom w:val="single" w:sz="4" w:space="0" w:color="auto"/>
              <w:right w:val="single" w:sz="4" w:space="0" w:color="auto"/>
            </w:tcBorders>
            <w:shd w:val="clear" w:color="auto" w:fill="auto"/>
            <w:noWrap/>
            <w:hideMark/>
          </w:tcPr>
          <w:p w14:paraId="4987C2AB"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0.22</w:t>
            </w:r>
          </w:p>
        </w:tc>
        <w:tc>
          <w:tcPr>
            <w:tcW w:w="794" w:type="dxa"/>
            <w:tcBorders>
              <w:top w:val="nil"/>
              <w:left w:val="nil"/>
              <w:bottom w:val="single" w:sz="4" w:space="0" w:color="auto"/>
              <w:right w:val="single" w:sz="4" w:space="0" w:color="auto"/>
            </w:tcBorders>
            <w:shd w:val="clear" w:color="auto" w:fill="auto"/>
            <w:noWrap/>
            <w:hideMark/>
          </w:tcPr>
          <w:p w14:paraId="7843E44C"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0.72</w:t>
            </w:r>
          </w:p>
        </w:tc>
      </w:tr>
      <w:tr w:rsidR="008D01CF" w:rsidRPr="00576422" w14:paraId="1861E68C"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95943F3"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ATP6V1G1</w:t>
            </w:r>
          </w:p>
        </w:tc>
        <w:tc>
          <w:tcPr>
            <w:tcW w:w="2189" w:type="dxa"/>
            <w:tcBorders>
              <w:top w:val="nil"/>
              <w:left w:val="nil"/>
              <w:bottom w:val="single" w:sz="4" w:space="0" w:color="auto"/>
              <w:right w:val="single" w:sz="4" w:space="0" w:color="auto"/>
            </w:tcBorders>
            <w:shd w:val="clear" w:color="auto" w:fill="auto"/>
            <w:noWrap/>
            <w:hideMark/>
          </w:tcPr>
          <w:p w14:paraId="309094E6"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13kDa, V1 subunit G1</w:t>
            </w:r>
          </w:p>
        </w:tc>
        <w:tc>
          <w:tcPr>
            <w:tcW w:w="4542" w:type="dxa"/>
            <w:tcBorders>
              <w:top w:val="nil"/>
              <w:left w:val="nil"/>
              <w:bottom w:val="single" w:sz="4" w:space="0" w:color="auto"/>
              <w:right w:val="single" w:sz="4" w:space="0" w:color="auto"/>
            </w:tcBorders>
            <w:shd w:val="clear" w:color="auto" w:fill="auto"/>
            <w:noWrap/>
            <w:hideMark/>
          </w:tcPr>
          <w:p w14:paraId="35AD0A4E"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4A71288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0.18</w:t>
            </w:r>
          </w:p>
        </w:tc>
        <w:tc>
          <w:tcPr>
            <w:tcW w:w="794" w:type="dxa"/>
            <w:tcBorders>
              <w:top w:val="nil"/>
              <w:left w:val="nil"/>
              <w:bottom w:val="single" w:sz="4" w:space="0" w:color="auto"/>
              <w:right w:val="single" w:sz="4" w:space="0" w:color="auto"/>
            </w:tcBorders>
            <w:shd w:val="clear" w:color="auto" w:fill="auto"/>
            <w:noWrap/>
            <w:hideMark/>
          </w:tcPr>
          <w:p w14:paraId="722BB25B"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0.72</w:t>
            </w:r>
          </w:p>
        </w:tc>
        <w:tc>
          <w:tcPr>
            <w:tcW w:w="794" w:type="dxa"/>
            <w:tcBorders>
              <w:top w:val="nil"/>
              <w:left w:val="nil"/>
              <w:bottom w:val="single" w:sz="4" w:space="0" w:color="auto"/>
              <w:right w:val="single" w:sz="4" w:space="0" w:color="auto"/>
            </w:tcBorders>
            <w:shd w:val="clear" w:color="auto" w:fill="auto"/>
            <w:noWrap/>
            <w:hideMark/>
          </w:tcPr>
          <w:p w14:paraId="1166309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0.31</w:t>
            </w:r>
          </w:p>
        </w:tc>
      </w:tr>
      <w:tr w:rsidR="008D01CF" w:rsidRPr="00576422" w14:paraId="40CE3E91"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7ED6415A"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ATP6V0A2</w:t>
            </w:r>
          </w:p>
        </w:tc>
        <w:tc>
          <w:tcPr>
            <w:tcW w:w="2189" w:type="dxa"/>
            <w:tcBorders>
              <w:top w:val="nil"/>
              <w:left w:val="nil"/>
              <w:bottom w:val="single" w:sz="4" w:space="0" w:color="auto"/>
              <w:right w:val="single" w:sz="4" w:space="0" w:color="auto"/>
            </w:tcBorders>
            <w:shd w:val="clear" w:color="auto" w:fill="auto"/>
            <w:noWrap/>
            <w:hideMark/>
          </w:tcPr>
          <w:p w14:paraId="7C96183F"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V0 subunit a2</w:t>
            </w:r>
          </w:p>
        </w:tc>
        <w:tc>
          <w:tcPr>
            <w:tcW w:w="4542" w:type="dxa"/>
            <w:tcBorders>
              <w:top w:val="nil"/>
              <w:left w:val="nil"/>
              <w:bottom w:val="single" w:sz="4" w:space="0" w:color="auto"/>
              <w:right w:val="single" w:sz="4" w:space="0" w:color="auto"/>
            </w:tcBorders>
            <w:shd w:val="clear" w:color="auto" w:fill="auto"/>
            <w:noWrap/>
            <w:hideMark/>
          </w:tcPr>
          <w:p w14:paraId="252D2126" w14:textId="2A89B252" w:rsidR="00094E5D" w:rsidRPr="00576422" w:rsidRDefault="008C27FA" w:rsidP="00576422">
            <w:pPr>
              <w:suppressAutoHyphens w:val="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Encodes a</w:t>
            </w:r>
            <w:r w:rsidR="00094E5D" w:rsidRPr="00576422">
              <w:rPr>
                <w:rFonts w:ascii="Times New Roman" w:eastAsia="Times New Roman" w:hAnsi="Times New Roman" w:cs="Times New Roman"/>
                <w:color w:val="000000"/>
                <w:sz w:val="20"/>
                <w:szCs w:val="20"/>
                <w:lang w:val="en-US"/>
              </w:rPr>
              <w:t xml:space="preserve"> trans-membrane subunit of vacuolar ATPase (v-ATPase) which mediates acidification </w:t>
            </w:r>
            <w:r w:rsidR="008D01CF" w:rsidRPr="00576422">
              <w:rPr>
                <w:rFonts w:ascii="Times New Roman" w:eastAsia="Times New Roman" w:hAnsi="Times New Roman" w:cs="Times New Roman"/>
                <w:color w:val="000000"/>
                <w:sz w:val="20"/>
                <w:szCs w:val="20"/>
                <w:lang w:val="en-US"/>
              </w:rPr>
              <w:t xml:space="preserve">of intracellular </w:t>
            </w:r>
            <w:r w:rsidR="00094E5D" w:rsidRPr="00576422">
              <w:rPr>
                <w:rFonts w:ascii="Times New Roman" w:eastAsia="Times New Roman" w:hAnsi="Times New Roman" w:cs="Times New Roman"/>
                <w:color w:val="000000"/>
                <w:sz w:val="20"/>
                <w:szCs w:val="20"/>
                <w:lang w:val="en-US"/>
              </w:rPr>
              <w:t>of compartments of eukaryotic cells. Involved in zymogen activation, receptor-mediated</w:t>
            </w:r>
            <w:r w:rsidR="008B0340">
              <w:rPr>
                <w:rFonts w:ascii="Times New Roman" w:eastAsia="Times New Roman" w:hAnsi="Times New Roman" w:cs="Times New Roman"/>
                <w:color w:val="000000"/>
                <w:sz w:val="20"/>
                <w:szCs w:val="20"/>
                <w:lang w:val="en-US"/>
              </w:rPr>
              <w:t xml:space="preserve"> </w:t>
            </w:r>
            <w:r w:rsidR="00094E5D" w:rsidRPr="00576422">
              <w:rPr>
                <w:rFonts w:ascii="Times New Roman" w:eastAsia="Times New Roman" w:hAnsi="Times New Roman" w:cs="Times New Roman"/>
                <w:color w:val="000000"/>
                <w:sz w:val="20"/>
                <w:szCs w:val="20"/>
                <w:lang w:val="en-US"/>
              </w:rPr>
              <w:t>endocytosis and synaptic vesicle proton gradient generation. The V0 domain consists of five different subunits</w:t>
            </w:r>
            <w:r w:rsidR="008B0340">
              <w:rPr>
                <w:rFonts w:ascii="Times New Roman" w:eastAsia="Times New Roman" w:hAnsi="Times New Roman" w:cs="Times New Roman"/>
                <w:color w:val="000000"/>
                <w:sz w:val="20"/>
                <w:szCs w:val="20"/>
                <w:lang w:val="en-US"/>
              </w:rPr>
              <w:t xml:space="preserve"> </w:t>
            </w:r>
            <w:r w:rsidR="00094E5D" w:rsidRPr="00576422">
              <w:rPr>
                <w:rFonts w:ascii="Times New Roman" w:eastAsia="Times New Roman" w:hAnsi="Times New Roman" w:cs="Times New Roman"/>
                <w:color w:val="000000"/>
                <w:sz w:val="20"/>
                <w:szCs w:val="20"/>
                <w:lang w:val="en-US"/>
              </w:rPr>
              <w:t>and is involved in proton translocation</w:t>
            </w:r>
            <w:r>
              <w:rPr>
                <w:rFonts w:ascii="Times New Roman" w:eastAsia="Times New Roman" w:hAnsi="Times New Roman" w:cs="Times New Roman"/>
                <w:color w:val="000000"/>
                <w:sz w:val="20"/>
                <w:szCs w:val="20"/>
                <w:lang w:val="en-US"/>
              </w:rPr>
              <w:t>.</w:t>
            </w:r>
          </w:p>
        </w:tc>
        <w:tc>
          <w:tcPr>
            <w:tcW w:w="794" w:type="dxa"/>
            <w:tcBorders>
              <w:top w:val="nil"/>
              <w:left w:val="nil"/>
              <w:bottom w:val="single" w:sz="4" w:space="0" w:color="auto"/>
              <w:right w:val="single" w:sz="4" w:space="0" w:color="auto"/>
            </w:tcBorders>
            <w:shd w:val="clear" w:color="auto" w:fill="auto"/>
            <w:noWrap/>
            <w:hideMark/>
          </w:tcPr>
          <w:p w14:paraId="4F5D76CF"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0.13</w:t>
            </w:r>
          </w:p>
        </w:tc>
        <w:tc>
          <w:tcPr>
            <w:tcW w:w="794" w:type="dxa"/>
            <w:tcBorders>
              <w:top w:val="nil"/>
              <w:left w:val="nil"/>
              <w:bottom w:val="single" w:sz="4" w:space="0" w:color="auto"/>
              <w:right w:val="single" w:sz="4" w:space="0" w:color="auto"/>
            </w:tcBorders>
            <w:shd w:val="clear" w:color="auto" w:fill="auto"/>
            <w:noWrap/>
            <w:hideMark/>
          </w:tcPr>
          <w:p w14:paraId="4FA3D264"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0.02</w:t>
            </w:r>
          </w:p>
        </w:tc>
        <w:tc>
          <w:tcPr>
            <w:tcW w:w="794" w:type="dxa"/>
            <w:tcBorders>
              <w:top w:val="nil"/>
              <w:left w:val="nil"/>
              <w:bottom w:val="single" w:sz="4" w:space="0" w:color="auto"/>
              <w:right w:val="single" w:sz="4" w:space="0" w:color="auto"/>
            </w:tcBorders>
            <w:shd w:val="clear" w:color="auto" w:fill="auto"/>
            <w:noWrap/>
            <w:hideMark/>
          </w:tcPr>
          <w:p w14:paraId="5ACB3572"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0.37</w:t>
            </w:r>
          </w:p>
        </w:tc>
      </w:tr>
      <w:tr w:rsidR="008D01CF" w:rsidRPr="00576422" w14:paraId="4782F025"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3430696"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ATP6V1C2</w:t>
            </w:r>
          </w:p>
        </w:tc>
        <w:tc>
          <w:tcPr>
            <w:tcW w:w="2189" w:type="dxa"/>
            <w:tcBorders>
              <w:top w:val="nil"/>
              <w:left w:val="nil"/>
              <w:bottom w:val="single" w:sz="4" w:space="0" w:color="auto"/>
              <w:right w:val="single" w:sz="4" w:space="0" w:color="auto"/>
            </w:tcBorders>
            <w:shd w:val="clear" w:color="auto" w:fill="auto"/>
            <w:noWrap/>
            <w:hideMark/>
          </w:tcPr>
          <w:p w14:paraId="7D606E06"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42kDa, V1 subunit C2</w:t>
            </w:r>
          </w:p>
        </w:tc>
        <w:tc>
          <w:tcPr>
            <w:tcW w:w="4542" w:type="dxa"/>
            <w:tcBorders>
              <w:top w:val="nil"/>
              <w:left w:val="nil"/>
              <w:bottom w:val="single" w:sz="4" w:space="0" w:color="auto"/>
              <w:right w:val="single" w:sz="4" w:space="0" w:color="auto"/>
            </w:tcBorders>
            <w:shd w:val="clear" w:color="auto" w:fill="auto"/>
            <w:noWrap/>
            <w:hideMark/>
          </w:tcPr>
          <w:p w14:paraId="7769CB98"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30B48A52" w14:textId="6B7BBF82"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w:t>
            </w:r>
            <w:r w:rsidR="008B0340">
              <w:rPr>
                <w:rFonts w:ascii="Times New Roman" w:eastAsia="Times New Roman" w:hAnsi="Times New Roman" w:cs="Times New Roman"/>
                <w:color w:val="000000"/>
                <w:sz w:val="20"/>
                <w:szCs w:val="20"/>
                <w:lang w:val="en-US"/>
              </w:rPr>
              <w:t>0</w:t>
            </w:r>
          </w:p>
        </w:tc>
        <w:tc>
          <w:tcPr>
            <w:tcW w:w="794" w:type="dxa"/>
            <w:tcBorders>
              <w:top w:val="nil"/>
              <w:left w:val="nil"/>
              <w:bottom w:val="single" w:sz="4" w:space="0" w:color="auto"/>
              <w:right w:val="single" w:sz="4" w:space="0" w:color="auto"/>
            </w:tcBorders>
            <w:shd w:val="clear" w:color="auto" w:fill="auto"/>
            <w:noWrap/>
            <w:hideMark/>
          </w:tcPr>
          <w:p w14:paraId="192B2842"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0.24</w:t>
            </w:r>
          </w:p>
        </w:tc>
        <w:tc>
          <w:tcPr>
            <w:tcW w:w="794" w:type="dxa"/>
            <w:tcBorders>
              <w:top w:val="nil"/>
              <w:left w:val="nil"/>
              <w:bottom w:val="single" w:sz="4" w:space="0" w:color="auto"/>
              <w:right w:val="single" w:sz="4" w:space="0" w:color="auto"/>
            </w:tcBorders>
            <w:shd w:val="clear" w:color="auto" w:fill="auto"/>
            <w:noWrap/>
            <w:hideMark/>
          </w:tcPr>
          <w:p w14:paraId="27B435DC" w14:textId="29B9DE8F"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0.59</w:t>
            </w:r>
          </w:p>
        </w:tc>
      </w:tr>
      <w:tr w:rsidR="008D01CF" w:rsidRPr="00576422" w14:paraId="50B0D201"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05439044"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ATP6V1F</w:t>
            </w:r>
          </w:p>
        </w:tc>
        <w:tc>
          <w:tcPr>
            <w:tcW w:w="2189" w:type="dxa"/>
            <w:tcBorders>
              <w:top w:val="nil"/>
              <w:left w:val="nil"/>
              <w:bottom w:val="single" w:sz="4" w:space="0" w:color="auto"/>
              <w:right w:val="single" w:sz="4" w:space="0" w:color="auto"/>
            </w:tcBorders>
            <w:shd w:val="clear" w:color="auto" w:fill="auto"/>
            <w:noWrap/>
            <w:hideMark/>
          </w:tcPr>
          <w:p w14:paraId="0C02257F"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14kDa, V1 subunit F</w:t>
            </w:r>
          </w:p>
        </w:tc>
        <w:tc>
          <w:tcPr>
            <w:tcW w:w="4542" w:type="dxa"/>
            <w:tcBorders>
              <w:top w:val="nil"/>
              <w:left w:val="nil"/>
              <w:bottom w:val="single" w:sz="4" w:space="0" w:color="auto"/>
              <w:right w:val="single" w:sz="4" w:space="0" w:color="auto"/>
            </w:tcBorders>
            <w:shd w:val="clear" w:color="auto" w:fill="auto"/>
            <w:noWrap/>
            <w:hideMark/>
          </w:tcPr>
          <w:p w14:paraId="496533BB"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4A7E686C"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0.09</w:t>
            </w:r>
          </w:p>
        </w:tc>
        <w:tc>
          <w:tcPr>
            <w:tcW w:w="794" w:type="dxa"/>
            <w:tcBorders>
              <w:top w:val="nil"/>
              <w:left w:val="nil"/>
              <w:bottom w:val="single" w:sz="4" w:space="0" w:color="auto"/>
              <w:right w:val="single" w:sz="4" w:space="0" w:color="auto"/>
            </w:tcBorders>
            <w:shd w:val="clear" w:color="auto" w:fill="auto"/>
            <w:noWrap/>
            <w:hideMark/>
          </w:tcPr>
          <w:p w14:paraId="6E78C8C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0.86</w:t>
            </w:r>
          </w:p>
        </w:tc>
        <w:tc>
          <w:tcPr>
            <w:tcW w:w="794" w:type="dxa"/>
            <w:tcBorders>
              <w:top w:val="nil"/>
              <w:left w:val="nil"/>
              <w:bottom w:val="single" w:sz="4" w:space="0" w:color="auto"/>
              <w:right w:val="single" w:sz="4" w:space="0" w:color="auto"/>
            </w:tcBorders>
            <w:shd w:val="clear" w:color="auto" w:fill="auto"/>
            <w:noWrap/>
            <w:hideMark/>
          </w:tcPr>
          <w:p w14:paraId="2ABA85EE" w14:textId="7C3E6378"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0.19</w:t>
            </w:r>
          </w:p>
        </w:tc>
      </w:tr>
      <w:tr w:rsidR="008D01CF" w:rsidRPr="00576422" w14:paraId="1F12B71C"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2A754256"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ATP6V1B2</w:t>
            </w:r>
          </w:p>
        </w:tc>
        <w:tc>
          <w:tcPr>
            <w:tcW w:w="2189" w:type="dxa"/>
            <w:tcBorders>
              <w:top w:val="nil"/>
              <w:left w:val="nil"/>
              <w:bottom w:val="single" w:sz="4" w:space="0" w:color="auto"/>
              <w:right w:val="single" w:sz="4" w:space="0" w:color="auto"/>
            </w:tcBorders>
            <w:shd w:val="clear" w:color="auto" w:fill="auto"/>
            <w:noWrap/>
            <w:hideMark/>
          </w:tcPr>
          <w:p w14:paraId="6F7EAC24"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56/58kDa, V1 subunit B2</w:t>
            </w:r>
          </w:p>
        </w:tc>
        <w:tc>
          <w:tcPr>
            <w:tcW w:w="4542" w:type="dxa"/>
            <w:tcBorders>
              <w:top w:val="nil"/>
              <w:left w:val="nil"/>
              <w:bottom w:val="single" w:sz="4" w:space="0" w:color="auto"/>
              <w:right w:val="single" w:sz="4" w:space="0" w:color="auto"/>
            </w:tcBorders>
            <w:shd w:val="clear" w:color="auto" w:fill="auto"/>
            <w:noWrap/>
            <w:hideMark/>
          </w:tcPr>
          <w:p w14:paraId="699EC52E"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0AFF6954"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0.08</w:t>
            </w:r>
          </w:p>
        </w:tc>
        <w:tc>
          <w:tcPr>
            <w:tcW w:w="794" w:type="dxa"/>
            <w:tcBorders>
              <w:top w:val="nil"/>
              <w:left w:val="nil"/>
              <w:bottom w:val="single" w:sz="4" w:space="0" w:color="auto"/>
              <w:right w:val="single" w:sz="4" w:space="0" w:color="auto"/>
            </w:tcBorders>
            <w:shd w:val="clear" w:color="auto" w:fill="auto"/>
            <w:noWrap/>
            <w:hideMark/>
          </w:tcPr>
          <w:p w14:paraId="03787969"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0.78</w:t>
            </w:r>
          </w:p>
        </w:tc>
        <w:tc>
          <w:tcPr>
            <w:tcW w:w="794" w:type="dxa"/>
            <w:tcBorders>
              <w:top w:val="nil"/>
              <w:left w:val="nil"/>
              <w:bottom w:val="single" w:sz="4" w:space="0" w:color="auto"/>
              <w:right w:val="single" w:sz="4" w:space="0" w:color="auto"/>
            </w:tcBorders>
            <w:shd w:val="clear" w:color="auto" w:fill="auto"/>
            <w:noWrap/>
            <w:hideMark/>
          </w:tcPr>
          <w:p w14:paraId="3FD665F8"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0.06</w:t>
            </w:r>
          </w:p>
        </w:tc>
      </w:tr>
      <w:tr w:rsidR="008D01CF" w:rsidRPr="00576422" w14:paraId="6B955CC7"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2C0762BF"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ATP6V0D2</w:t>
            </w:r>
          </w:p>
        </w:tc>
        <w:tc>
          <w:tcPr>
            <w:tcW w:w="2189" w:type="dxa"/>
            <w:tcBorders>
              <w:top w:val="nil"/>
              <w:left w:val="nil"/>
              <w:bottom w:val="single" w:sz="4" w:space="0" w:color="auto"/>
              <w:right w:val="single" w:sz="4" w:space="0" w:color="auto"/>
            </w:tcBorders>
            <w:shd w:val="clear" w:color="auto" w:fill="auto"/>
            <w:noWrap/>
            <w:hideMark/>
          </w:tcPr>
          <w:p w14:paraId="32640E5B"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38kDa, V0 subunit d2</w:t>
            </w:r>
          </w:p>
        </w:tc>
        <w:tc>
          <w:tcPr>
            <w:tcW w:w="4542" w:type="dxa"/>
            <w:tcBorders>
              <w:top w:val="nil"/>
              <w:left w:val="nil"/>
              <w:bottom w:val="single" w:sz="4" w:space="0" w:color="auto"/>
              <w:right w:val="single" w:sz="4" w:space="0" w:color="auto"/>
            </w:tcBorders>
            <w:shd w:val="clear" w:color="auto" w:fill="auto"/>
            <w:noWrap/>
            <w:hideMark/>
          </w:tcPr>
          <w:p w14:paraId="43879226"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42FE9485"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0.07</w:t>
            </w:r>
          </w:p>
        </w:tc>
        <w:tc>
          <w:tcPr>
            <w:tcW w:w="794" w:type="dxa"/>
            <w:tcBorders>
              <w:top w:val="nil"/>
              <w:left w:val="nil"/>
              <w:bottom w:val="single" w:sz="4" w:space="0" w:color="auto"/>
              <w:right w:val="single" w:sz="4" w:space="0" w:color="auto"/>
            </w:tcBorders>
            <w:shd w:val="clear" w:color="auto" w:fill="auto"/>
            <w:noWrap/>
            <w:hideMark/>
          </w:tcPr>
          <w:p w14:paraId="3B948E8E" w14:textId="27A1CB65"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0.5</w:t>
            </w:r>
            <w:r>
              <w:rPr>
                <w:rFonts w:ascii="Times New Roman" w:eastAsia="Times New Roman" w:hAnsi="Times New Roman" w:cs="Times New Roman"/>
                <w:color w:val="000000"/>
                <w:sz w:val="20"/>
                <w:szCs w:val="20"/>
                <w:lang w:val="en-US"/>
              </w:rPr>
              <w:t>0</w:t>
            </w:r>
          </w:p>
        </w:tc>
        <w:tc>
          <w:tcPr>
            <w:tcW w:w="794" w:type="dxa"/>
            <w:tcBorders>
              <w:top w:val="nil"/>
              <w:left w:val="nil"/>
              <w:bottom w:val="single" w:sz="4" w:space="0" w:color="auto"/>
              <w:right w:val="single" w:sz="4" w:space="0" w:color="auto"/>
            </w:tcBorders>
            <w:shd w:val="clear" w:color="auto" w:fill="auto"/>
            <w:noWrap/>
            <w:hideMark/>
          </w:tcPr>
          <w:p w14:paraId="4D2DA810" w14:textId="21BF5E15"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0.09</w:t>
            </w:r>
          </w:p>
        </w:tc>
      </w:tr>
      <w:tr w:rsidR="008D01CF" w:rsidRPr="00576422" w14:paraId="00101380"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C153EDE"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ATP6V1G3</w:t>
            </w:r>
          </w:p>
        </w:tc>
        <w:tc>
          <w:tcPr>
            <w:tcW w:w="2189" w:type="dxa"/>
            <w:tcBorders>
              <w:top w:val="nil"/>
              <w:left w:val="nil"/>
              <w:bottom w:val="single" w:sz="4" w:space="0" w:color="auto"/>
              <w:right w:val="single" w:sz="4" w:space="0" w:color="auto"/>
            </w:tcBorders>
            <w:shd w:val="clear" w:color="auto" w:fill="auto"/>
            <w:noWrap/>
            <w:hideMark/>
          </w:tcPr>
          <w:p w14:paraId="3619BF2A"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13kDa, V1 subunit G3</w:t>
            </w:r>
          </w:p>
        </w:tc>
        <w:tc>
          <w:tcPr>
            <w:tcW w:w="4542" w:type="dxa"/>
            <w:tcBorders>
              <w:top w:val="nil"/>
              <w:left w:val="nil"/>
              <w:bottom w:val="single" w:sz="4" w:space="0" w:color="auto"/>
              <w:right w:val="single" w:sz="4" w:space="0" w:color="auto"/>
            </w:tcBorders>
            <w:shd w:val="clear" w:color="auto" w:fill="auto"/>
            <w:noWrap/>
            <w:hideMark/>
          </w:tcPr>
          <w:p w14:paraId="14C7730C"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42953D18"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0.03</w:t>
            </w:r>
          </w:p>
        </w:tc>
        <w:tc>
          <w:tcPr>
            <w:tcW w:w="794" w:type="dxa"/>
            <w:tcBorders>
              <w:top w:val="nil"/>
              <w:left w:val="nil"/>
              <w:bottom w:val="single" w:sz="4" w:space="0" w:color="auto"/>
              <w:right w:val="single" w:sz="4" w:space="0" w:color="auto"/>
            </w:tcBorders>
            <w:shd w:val="clear" w:color="auto" w:fill="auto"/>
            <w:noWrap/>
            <w:hideMark/>
          </w:tcPr>
          <w:p w14:paraId="7255A239" w14:textId="66384625"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0.38</w:t>
            </w:r>
          </w:p>
        </w:tc>
        <w:tc>
          <w:tcPr>
            <w:tcW w:w="794" w:type="dxa"/>
            <w:tcBorders>
              <w:top w:val="nil"/>
              <w:left w:val="nil"/>
              <w:bottom w:val="single" w:sz="4" w:space="0" w:color="auto"/>
              <w:right w:val="single" w:sz="4" w:space="0" w:color="auto"/>
            </w:tcBorders>
            <w:shd w:val="clear" w:color="auto" w:fill="auto"/>
            <w:noWrap/>
            <w:hideMark/>
          </w:tcPr>
          <w:p w14:paraId="5A3D631C" w14:textId="6F3D61DE"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0.18</w:t>
            </w:r>
          </w:p>
        </w:tc>
      </w:tr>
      <w:tr w:rsidR="008D01CF" w:rsidRPr="00576422" w14:paraId="2158138E"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03C8BF50"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TFRC</w:t>
            </w:r>
          </w:p>
        </w:tc>
        <w:tc>
          <w:tcPr>
            <w:tcW w:w="2189" w:type="dxa"/>
            <w:tcBorders>
              <w:top w:val="nil"/>
              <w:left w:val="nil"/>
              <w:bottom w:val="single" w:sz="4" w:space="0" w:color="auto"/>
              <w:right w:val="single" w:sz="4" w:space="0" w:color="auto"/>
            </w:tcBorders>
            <w:shd w:val="clear" w:color="auto" w:fill="auto"/>
            <w:noWrap/>
            <w:hideMark/>
          </w:tcPr>
          <w:p w14:paraId="4760212D"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transferrin receptor 2</w:t>
            </w:r>
          </w:p>
        </w:tc>
        <w:tc>
          <w:tcPr>
            <w:tcW w:w="4542" w:type="dxa"/>
            <w:tcBorders>
              <w:top w:val="nil"/>
              <w:left w:val="nil"/>
              <w:bottom w:val="single" w:sz="4" w:space="0" w:color="auto"/>
              <w:right w:val="single" w:sz="4" w:space="0" w:color="auto"/>
            </w:tcBorders>
            <w:shd w:val="clear" w:color="auto" w:fill="auto"/>
            <w:noWrap/>
            <w:hideMark/>
          </w:tcPr>
          <w:p w14:paraId="4DE59CEC"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xml:space="preserve">Encodes a cell surface receptor necessary for cellular iron uptake by the process of receptor-mediated endocytosis. </w:t>
            </w:r>
          </w:p>
        </w:tc>
        <w:tc>
          <w:tcPr>
            <w:tcW w:w="794" w:type="dxa"/>
            <w:tcBorders>
              <w:top w:val="nil"/>
              <w:left w:val="nil"/>
              <w:bottom w:val="single" w:sz="4" w:space="0" w:color="auto"/>
              <w:right w:val="single" w:sz="4" w:space="0" w:color="auto"/>
            </w:tcBorders>
            <w:shd w:val="clear" w:color="auto" w:fill="auto"/>
            <w:noWrap/>
            <w:hideMark/>
          </w:tcPr>
          <w:p w14:paraId="7CC1EEBC"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0.02</w:t>
            </w:r>
          </w:p>
        </w:tc>
        <w:tc>
          <w:tcPr>
            <w:tcW w:w="794" w:type="dxa"/>
            <w:tcBorders>
              <w:top w:val="nil"/>
              <w:left w:val="nil"/>
              <w:bottom w:val="single" w:sz="4" w:space="0" w:color="auto"/>
              <w:right w:val="single" w:sz="4" w:space="0" w:color="auto"/>
            </w:tcBorders>
            <w:shd w:val="clear" w:color="auto" w:fill="auto"/>
            <w:noWrap/>
            <w:hideMark/>
          </w:tcPr>
          <w:p w14:paraId="36F09CCE"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0.11</w:t>
            </w:r>
          </w:p>
        </w:tc>
        <w:tc>
          <w:tcPr>
            <w:tcW w:w="794" w:type="dxa"/>
            <w:tcBorders>
              <w:top w:val="nil"/>
              <w:left w:val="nil"/>
              <w:bottom w:val="single" w:sz="4" w:space="0" w:color="auto"/>
              <w:right w:val="single" w:sz="4" w:space="0" w:color="auto"/>
            </w:tcBorders>
            <w:shd w:val="clear" w:color="auto" w:fill="auto"/>
            <w:noWrap/>
            <w:hideMark/>
          </w:tcPr>
          <w:p w14:paraId="47BC6413" w14:textId="154EB513"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0.25</w:t>
            </w:r>
          </w:p>
        </w:tc>
      </w:tr>
      <w:tr w:rsidR="008D01CF" w:rsidRPr="00576422" w14:paraId="0D42B2A1"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AF30295"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lastRenderedPageBreak/>
              <w:t>ATP6V1H</w:t>
            </w:r>
          </w:p>
        </w:tc>
        <w:tc>
          <w:tcPr>
            <w:tcW w:w="2189" w:type="dxa"/>
            <w:tcBorders>
              <w:top w:val="nil"/>
              <w:left w:val="nil"/>
              <w:bottom w:val="single" w:sz="4" w:space="0" w:color="auto"/>
              <w:right w:val="single" w:sz="4" w:space="0" w:color="auto"/>
            </w:tcBorders>
            <w:shd w:val="clear" w:color="auto" w:fill="auto"/>
            <w:noWrap/>
            <w:hideMark/>
          </w:tcPr>
          <w:p w14:paraId="67B6D95B" w14:textId="77777777" w:rsidR="00094E5D" w:rsidRPr="00576422" w:rsidRDefault="00094E5D" w:rsidP="008B0340">
            <w:pPr>
              <w:keepLines/>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50/57kDa, V1 subunit H</w:t>
            </w:r>
          </w:p>
        </w:tc>
        <w:tc>
          <w:tcPr>
            <w:tcW w:w="4542" w:type="dxa"/>
            <w:tcBorders>
              <w:top w:val="nil"/>
              <w:left w:val="nil"/>
              <w:bottom w:val="single" w:sz="4" w:space="0" w:color="auto"/>
              <w:right w:val="single" w:sz="4" w:space="0" w:color="auto"/>
            </w:tcBorders>
            <w:shd w:val="clear" w:color="auto" w:fill="auto"/>
            <w:noWrap/>
            <w:hideMark/>
          </w:tcPr>
          <w:p w14:paraId="6CBD5FFB"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38181DEA" w14:textId="61FCC516"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0.01</w:t>
            </w:r>
          </w:p>
        </w:tc>
        <w:tc>
          <w:tcPr>
            <w:tcW w:w="794" w:type="dxa"/>
            <w:tcBorders>
              <w:top w:val="nil"/>
              <w:left w:val="nil"/>
              <w:bottom w:val="single" w:sz="4" w:space="0" w:color="auto"/>
              <w:right w:val="single" w:sz="4" w:space="0" w:color="auto"/>
            </w:tcBorders>
            <w:shd w:val="clear" w:color="auto" w:fill="auto"/>
            <w:noWrap/>
            <w:hideMark/>
          </w:tcPr>
          <w:p w14:paraId="10406C0F"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0.75</w:t>
            </w:r>
          </w:p>
        </w:tc>
        <w:tc>
          <w:tcPr>
            <w:tcW w:w="794" w:type="dxa"/>
            <w:tcBorders>
              <w:top w:val="nil"/>
              <w:left w:val="nil"/>
              <w:bottom w:val="single" w:sz="4" w:space="0" w:color="auto"/>
              <w:right w:val="single" w:sz="4" w:space="0" w:color="auto"/>
            </w:tcBorders>
            <w:shd w:val="clear" w:color="auto" w:fill="auto"/>
            <w:noWrap/>
            <w:hideMark/>
          </w:tcPr>
          <w:p w14:paraId="127E2AF5" w14:textId="5F287BA7"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0.13</w:t>
            </w:r>
          </w:p>
        </w:tc>
      </w:tr>
      <w:tr w:rsidR="008D01CF" w:rsidRPr="00576422" w14:paraId="7F27AC30"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52CB71C0"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ATP6V0C</w:t>
            </w:r>
          </w:p>
        </w:tc>
        <w:tc>
          <w:tcPr>
            <w:tcW w:w="2189" w:type="dxa"/>
            <w:tcBorders>
              <w:top w:val="nil"/>
              <w:left w:val="nil"/>
              <w:bottom w:val="single" w:sz="4" w:space="0" w:color="auto"/>
              <w:right w:val="single" w:sz="4" w:space="0" w:color="auto"/>
            </w:tcBorders>
            <w:shd w:val="clear" w:color="auto" w:fill="auto"/>
            <w:noWrap/>
            <w:hideMark/>
          </w:tcPr>
          <w:p w14:paraId="61D7B37B"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16kDa, V0 subunit c</w:t>
            </w:r>
          </w:p>
        </w:tc>
        <w:tc>
          <w:tcPr>
            <w:tcW w:w="4542" w:type="dxa"/>
            <w:tcBorders>
              <w:top w:val="nil"/>
              <w:left w:val="nil"/>
              <w:bottom w:val="single" w:sz="4" w:space="0" w:color="auto"/>
              <w:right w:val="single" w:sz="4" w:space="0" w:color="auto"/>
            </w:tcBorders>
            <w:shd w:val="clear" w:color="auto" w:fill="auto"/>
            <w:noWrap/>
            <w:hideMark/>
          </w:tcPr>
          <w:p w14:paraId="2B0D62A2"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3B8D9860" w14:textId="50F55933"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0.02</w:t>
            </w:r>
          </w:p>
        </w:tc>
        <w:tc>
          <w:tcPr>
            <w:tcW w:w="794" w:type="dxa"/>
            <w:tcBorders>
              <w:top w:val="nil"/>
              <w:left w:val="nil"/>
              <w:bottom w:val="single" w:sz="4" w:space="0" w:color="auto"/>
              <w:right w:val="single" w:sz="4" w:space="0" w:color="auto"/>
            </w:tcBorders>
            <w:shd w:val="clear" w:color="auto" w:fill="auto"/>
            <w:noWrap/>
            <w:hideMark/>
          </w:tcPr>
          <w:p w14:paraId="421B6534"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0.71</w:t>
            </w:r>
          </w:p>
        </w:tc>
        <w:tc>
          <w:tcPr>
            <w:tcW w:w="794" w:type="dxa"/>
            <w:tcBorders>
              <w:top w:val="nil"/>
              <w:left w:val="nil"/>
              <w:bottom w:val="single" w:sz="4" w:space="0" w:color="auto"/>
              <w:right w:val="single" w:sz="4" w:space="0" w:color="auto"/>
            </w:tcBorders>
            <w:shd w:val="clear" w:color="auto" w:fill="auto"/>
            <w:noWrap/>
            <w:hideMark/>
          </w:tcPr>
          <w:p w14:paraId="30065CED" w14:textId="53527A1F"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0.46</w:t>
            </w:r>
          </w:p>
        </w:tc>
      </w:tr>
      <w:tr w:rsidR="008D01CF" w:rsidRPr="00576422" w14:paraId="46E2506B"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005A134"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MCOLN1</w:t>
            </w:r>
          </w:p>
        </w:tc>
        <w:tc>
          <w:tcPr>
            <w:tcW w:w="2189" w:type="dxa"/>
            <w:tcBorders>
              <w:top w:val="nil"/>
              <w:left w:val="nil"/>
              <w:bottom w:val="single" w:sz="4" w:space="0" w:color="auto"/>
              <w:right w:val="single" w:sz="4" w:space="0" w:color="auto"/>
            </w:tcBorders>
            <w:shd w:val="clear" w:color="auto" w:fill="auto"/>
            <w:noWrap/>
            <w:hideMark/>
          </w:tcPr>
          <w:p w14:paraId="630613CB"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proofErr w:type="spellStart"/>
            <w:r w:rsidRPr="00576422">
              <w:rPr>
                <w:rFonts w:ascii="Times New Roman" w:eastAsia="Times New Roman" w:hAnsi="Times New Roman" w:cs="Times New Roman"/>
                <w:color w:val="000000"/>
                <w:sz w:val="20"/>
                <w:szCs w:val="20"/>
                <w:lang w:val="en-US"/>
              </w:rPr>
              <w:t>mucolipin</w:t>
            </w:r>
            <w:proofErr w:type="spellEnd"/>
            <w:r w:rsidRPr="00576422">
              <w:rPr>
                <w:rFonts w:ascii="Times New Roman" w:eastAsia="Times New Roman" w:hAnsi="Times New Roman" w:cs="Times New Roman"/>
                <w:color w:val="000000"/>
                <w:sz w:val="20"/>
                <w:szCs w:val="20"/>
                <w:lang w:val="en-US"/>
              </w:rPr>
              <w:t xml:space="preserve"> 1</w:t>
            </w:r>
          </w:p>
        </w:tc>
        <w:tc>
          <w:tcPr>
            <w:tcW w:w="4542" w:type="dxa"/>
            <w:tcBorders>
              <w:top w:val="nil"/>
              <w:left w:val="nil"/>
              <w:bottom w:val="single" w:sz="4" w:space="0" w:color="auto"/>
              <w:right w:val="single" w:sz="4" w:space="0" w:color="auto"/>
            </w:tcBorders>
            <w:shd w:val="clear" w:color="auto" w:fill="auto"/>
            <w:noWrap/>
            <w:hideMark/>
          </w:tcPr>
          <w:p w14:paraId="7B322CA8" w14:textId="6A3EBE29" w:rsidR="00094E5D" w:rsidRPr="00576422" w:rsidRDefault="008C27FA"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M</w:t>
            </w:r>
            <w:r w:rsidR="00094E5D" w:rsidRPr="00576422">
              <w:rPr>
                <w:rFonts w:ascii="Times New Roman" w:eastAsia="Times New Roman" w:hAnsi="Times New Roman" w:cs="Times New Roman"/>
                <w:color w:val="000000"/>
                <w:sz w:val="20"/>
                <w:szCs w:val="20"/>
                <w:lang w:val="en-US"/>
              </w:rPr>
              <w:t>ember</w:t>
            </w:r>
            <w:r>
              <w:rPr>
                <w:rFonts w:ascii="Times New Roman" w:eastAsia="Times New Roman" w:hAnsi="Times New Roman" w:cs="Times New Roman"/>
                <w:color w:val="000000"/>
                <w:sz w:val="20"/>
                <w:szCs w:val="20"/>
                <w:lang w:val="en-US"/>
              </w:rPr>
              <w:t xml:space="preserve"> </w:t>
            </w:r>
            <w:r w:rsidR="00094E5D" w:rsidRPr="00576422">
              <w:rPr>
                <w:rFonts w:ascii="Times New Roman" w:eastAsia="Times New Roman" w:hAnsi="Times New Roman" w:cs="Times New Roman"/>
                <w:color w:val="000000"/>
                <w:sz w:val="20"/>
                <w:szCs w:val="20"/>
                <w:lang w:val="en-US"/>
              </w:rPr>
              <w:t>of the transient receptor potential (TRP) cation channel gene family. Encodes a transmembrane</w:t>
            </w:r>
            <w:r w:rsidR="008B0340">
              <w:rPr>
                <w:rFonts w:ascii="Times New Roman" w:eastAsia="Times New Roman" w:hAnsi="Times New Roman" w:cs="Times New Roman"/>
                <w:color w:val="000000"/>
                <w:sz w:val="20"/>
                <w:szCs w:val="20"/>
                <w:lang w:val="en-US"/>
              </w:rPr>
              <w:t xml:space="preserve"> </w:t>
            </w:r>
            <w:r w:rsidR="00094E5D" w:rsidRPr="00576422">
              <w:rPr>
                <w:rFonts w:ascii="Times New Roman" w:eastAsia="Times New Roman" w:hAnsi="Times New Roman" w:cs="Times New Roman"/>
                <w:color w:val="000000"/>
                <w:sz w:val="20"/>
                <w:szCs w:val="20"/>
                <w:lang w:val="en-US"/>
              </w:rPr>
              <w:t>protein that localizes to intracellula</w:t>
            </w:r>
            <w:r>
              <w:rPr>
                <w:rFonts w:ascii="Times New Roman" w:eastAsia="Times New Roman" w:hAnsi="Times New Roman" w:cs="Times New Roman"/>
                <w:color w:val="000000"/>
                <w:sz w:val="20"/>
                <w:szCs w:val="20"/>
                <w:lang w:val="en-US"/>
              </w:rPr>
              <w:t xml:space="preserve">r vesicular membranes and is </w:t>
            </w:r>
            <w:r w:rsidR="00094E5D" w:rsidRPr="00576422">
              <w:rPr>
                <w:rFonts w:ascii="Times New Roman" w:eastAsia="Times New Roman" w:hAnsi="Times New Roman" w:cs="Times New Roman"/>
                <w:color w:val="000000"/>
                <w:sz w:val="20"/>
                <w:szCs w:val="20"/>
                <w:lang w:val="en-US"/>
              </w:rPr>
              <w:t>permeable to Ca</w:t>
            </w:r>
            <w:r>
              <w:rPr>
                <w:rFonts w:ascii="Times New Roman" w:eastAsia="Times New Roman" w:hAnsi="Times New Roman" w:cs="Times New Roman"/>
                <w:color w:val="000000"/>
                <w:sz w:val="20"/>
                <w:szCs w:val="20"/>
                <w:vertAlign w:val="superscript"/>
                <w:lang w:val="en-US"/>
              </w:rPr>
              <w:t>2+</w:t>
            </w:r>
            <w:r w:rsidR="00094E5D" w:rsidRPr="00576422">
              <w:rPr>
                <w:rFonts w:ascii="Times New Roman" w:eastAsia="Times New Roman" w:hAnsi="Times New Roman" w:cs="Times New Roman"/>
                <w:color w:val="000000"/>
                <w:sz w:val="20"/>
                <w:szCs w:val="20"/>
                <w:lang w:val="en-US"/>
              </w:rPr>
              <w:t>, Fe</w:t>
            </w:r>
            <w:r>
              <w:rPr>
                <w:rFonts w:ascii="Times New Roman" w:eastAsia="Times New Roman" w:hAnsi="Times New Roman" w:cs="Times New Roman"/>
                <w:color w:val="000000"/>
                <w:sz w:val="20"/>
                <w:szCs w:val="20"/>
                <w:vertAlign w:val="superscript"/>
                <w:lang w:val="en-US"/>
              </w:rPr>
              <w:t>2+</w:t>
            </w:r>
            <w:r w:rsidR="00094E5D" w:rsidRPr="00576422">
              <w:rPr>
                <w:rFonts w:ascii="Times New Roman" w:eastAsia="Times New Roman" w:hAnsi="Times New Roman" w:cs="Times New Roman"/>
                <w:color w:val="000000"/>
                <w:sz w:val="20"/>
                <w:szCs w:val="20"/>
                <w:lang w:val="en-US"/>
              </w:rPr>
              <w:t>,</w:t>
            </w:r>
            <w:r w:rsidR="008B0340">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color w:val="000000"/>
                <w:sz w:val="20"/>
                <w:szCs w:val="20"/>
                <w:lang w:val="en-US"/>
              </w:rPr>
              <w:t>Na</w:t>
            </w:r>
            <w:r>
              <w:rPr>
                <w:rFonts w:ascii="Times New Roman" w:eastAsia="Times New Roman" w:hAnsi="Times New Roman" w:cs="Times New Roman"/>
                <w:color w:val="000000"/>
                <w:sz w:val="20"/>
                <w:szCs w:val="20"/>
                <w:vertAlign w:val="superscript"/>
                <w:lang w:val="en-US"/>
              </w:rPr>
              <w:t>+</w:t>
            </w:r>
            <w:r>
              <w:rPr>
                <w:rFonts w:ascii="Times New Roman" w:eastAsia="Times New Roman" w:hAnsi="Times New Roman" w:cs="Times New Roman"/>
                <w:color w:val="000000"/>
                <w:sz w:val="20"/>
                <w:szCs w:val="20"/>
                <w:lang w:val="en-US"/>
              </w:rPr>
              <w:t>, K</w:t>
            </w:r>
            <w:r>
              <w:rPr>
                <w:rFonts w:ascii="Times New Roman" w:eastAsia="Times New Roman" w:hAnsi="Times New Roman" w:cs="Times New Roman"/>
                <w:color w:val="000000"/>
                <w:sz w:val="20"/>
                <w:szCs w:val="20"/>
                <w:vertAlign w:val="superscript"/>
                <w:lang w:val="en-US"/>
              </w:rPr>
              <w:t>+</w:t>
            </w:r>
            <w:r>
              <w:rPr>
                <w:rFonts w:ascii="Times New Roman" w:eastAsia="Times New Roman" w:hAnsi="Times New Roman" w:cs="Times New Roman"/>
                <w:color w:val="000000"/>
                <w:sz w:val="20"/>
                <w:szCs w:val="20"/>
                <w:lang w:val="en-US"/>
              </w:rPr>
              <w:t>, and H</w:t>
            </w:r>
            <w:r>
              <w:rPr>
                <w:rFonts w:ascii="Times New Roman" w:eastAsia="Times New Roman" w:hAnsi="Times New Roman" w:cs="Times New Roman"/>
                <w:color w:val="000000"/>
                <w:sz w:val="20"/>
                <w:szCs w:val="20"/>
                <w:vertAlign w:val="superscript"/>
                <w:lang w:val="en-US"/>
              </w:rPr>
              <w:t>+</w:t>
            </w:r>
            <w:r>
              <w:rPr>
                <w:rFonts w:ascii="Times New Roman" w:eastAsia="Times New Roman" w:hAnsi="Times New Roman" w:cs="Times New Roman"/>
                <w:color w:val="000000"/>
                <w:sz w:val="20"/>
                <w:szCs w:val="20"/>
                <w:lang w:val="en-US"/>
              </w:rPr>
              <w:t>.</w:t>
            </w:r>
          </w:p>
        </w:tc>
        <w:tc>
          <w:tcPr>
            <w:tcW w:w="794" w:type="dxa"/>
            <w:tcBorders>
              <w:top w:val="nil"/>
              <w:left w:val="nil"/>
              <w:bottom w:val="single" w:sz="4" w:space="0" w:color="auto"/>
              <w:right w:val="single" w:sz="4" w:space="0" w:color="auto"/>
            </w:tcBorders>
            <w:shd w:val="clear" w:color="auto" w:fill="auto"/>
            <w:noWrap/>
            <w:hideMark/>
          </w:tcPr>
          <w:p w14:paraId="4EE82809" w14:textId="50F430CE"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0.02</w:t>
            </w:r>
          </w:p>
        </w:tc>
        <w:tc>
          <w:tcPr>
            <w:tcW w:w="794" w:type="dxa"/>
            <w:tcBorders>
              <w:top w:val="nil"/>
              <w:left w:val="nil"/>
              <w:bottom w:val="single" w:sz="4" w:space="0" w:color="auto"/>
              <w:right w:val="single" w:sz="4" w:space="0" w:color="auto"/>
            </w:tcBorders>
            <w:shd w:val="clear" w:color="auto" w:fill="auto"/>
            <w:noWrap/>
            <w:hideMark/>
          </w:tcPr>
          <w:p w14:paraId="3B54B69D"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0.57</w:t>
            </w:r>
          </w:p>
        </w:tc>
        <w:tc>
          <w:tcPr>
            <w:tcW w:w="794" w:type="dxa"/>
            <w:tcBorders>
              <w:top w:val="nil"/>
              <w:left w:val="nil"/>
              <w:bottom w:val="single" w:sz="4" w:space="0" w:color="auto"/>
              <w:right w:val="single" w:sz="4" w:space="0" w:color="auto"/>
            </w:tcBorders>
            <w:shd w:val="clear" w:color="auto" w:fill="auto"/>
            <w:noWrap/>
            <w:hideMark/>
          </w:tcPr>
          <w:p w14:paraId="3BEE7A9B" w14:textId="6FC04E74"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0.49</w:t>
            </w:r>
          </w:p>
        </w:tc>
      </w:tr>
      <w:tr w:rsidR="008D01CF" w:rsidRPr="00576422" w14:paraId="2FEA1C10"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7333F6FA"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ATP6V0D1</w:t>
            </w:r>
          </w:p>
        </w:tc>
        <w:tc>
          <w:tcPr>
            <w:tcW w:w="2189" w:type="dxa"/>
            <w:tcBorders>
              <w:top w:val="nil"/>
              <w:left w:val="nil"/>
              <w:bottom w:val="single" w:sz="4" w:space="0" w:color="auto"/>
              <w:right w:val="single" w:sz="4" w:space="0" w:color="auto"/>
            </w:tcBorders>
            <w:shd w:val="clear" w:color="auto" w:fill="auto"/>
            <w:noWrap/>
            <w:hideMark/>
          </w:tcPr>
          <w:p w14:paraId="2B96DA6B"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38kDa, V0 subunit d1</w:t>
            </w:r>
          </w:p>
        </w:tc>
        <w:tc>
          <w:tcPr>
            <w:tcW w:w="4542" w:type="dxa"/>
            <w:tcBorders>
              <w:top w:val="nil"/>
              <w:left w:val="nil"/>
              <w:bottom w:val="single" w:sz="4" w:space="0" w:color="auto"/>
              <w:right w:val="single" w:sz="4" w:space="0" w:color="auto"/>
            </w:tcBorders>
            <w:shd w:val="clear" w:color="auto" w:fill="auto"/>
            <w:noWrap/>
            <w:hideMark/>
          </w:tcPr>
          <w:p w14:paraId="55460F9D"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7BD1E494" w14:textId="6C8B8A40"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0.06</w:t>
            </w:r>
          </w:p>
        </w:tc>
        <w:tc>
          <w:tcPr>
            <w:tcW w:w="794" w:type="dxa"/>
            <w:tcBorders>
              <w:top w:val="nil"/>
              <w:left w:val="nil"/>
              <w:bottom w:val="single" w:sz="4" w:space="0" w:color="auto"/>
              <w:right w:val="single" w:sz="4" w:space="0" w:color="auto"/>
            </w:tcBorders>
            <w:shd w:val="clear" w:color="auto" w:fill="auto"/>
            <w:noWrap/>
            <w:hideMark/>
          </w:tcPr>
          <w:p w14:paraId="3E3B0D35"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0.8</w:t>
            </w:r>
          </w:p>
        </w:tc>
        <w:tc>
          <w:tcPr>
            <w:tcW w:w="794" w:type="dxa"/>
            <w:tcBorders>
              <w:top w:val="nil"/>
              <w:left w:val="nil"/>
              <w:bottom w:val="single" w:sz="4" w:space="0" w:color="auto"/>
              <w:right w:val="single" w:sz="4" w:space="0" w:color="auto"/>
            </w:tcBorders>
            <w:shd w:val="clear" w:color="auto" w:fill="auto"/>
            <w:noWrap/>
            <w:hideMark/>
          </w:tcPr>
          <w:p w14:paraId="7A768570" w14:textId="2CAEE1A0"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0.32</w:t>
            </w:r>
          </w:p>
        </w:tc>
      </w:tr>
      <w:tr w:rsidR="008D01CF" w:rsidRPr="00576422" w14:paraId="7CE83FE0"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43436DC0"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ATP6V1C1</w:t>
            </w:r>
          </w:p>
        </w:tc>
        <w:tc>
          <w:tcPr>
            <w:tcW w:w="2189" w:type="dxa"/>
            <w:tcBorders>
              <w:top w:val="nil"/>
              <w:left w:val="nil"/>
              <w:bottom w:val="single" w:sz="4" w:space="0" w:color="auto"/>
              <w:right w:val="single" w:sz="4" w:space="0" w:color="auto"/>
            </w:tcBorders>
            <w:shd w:val="clear" w:color="auto" w:fill="auto"/>
            <w:noWrap/>
            <w:hideMark/>
          </w:tcPr>
          <w:p w14:paraId="0CD633B9"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42kDa, V1 subunit C1</w:t>
            </w:r>
          </w:p>
        </w:tc>
        <w:tc>
          <w:tcPr>
            <w:tcW w:w="4542" w:type="dxa"/>
            <w:tcBorders>
              <w:top w:val="nil"/>
              <w:left w:val="nil"/>
              <w:bottom w:val="single" w:sz="4" w:space="0" w:color="auto"/>
              <w:right w:val="single" w:sz="4" w:space="0" w:color="auto"/>
            </w:tcBorders>
            <w:shd w:val="clear" w:color="auto" w:fill="auto"/>
            <w:noWrap/>
            <w:hideMark/>
          </w:tcPr>
          <w:p w14:paraId="108AF2F0"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3D96938A" w14:textId="18F524F2"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0.12</w:t>
            </w:r>
          </w:p>
        </w:tc>
        <w:tc>
          <w:tcPr>
            <w:tcW w:w="794" w:type="dxa"/>
            <w:tcBorders>
              <w:top w:val="nil"/>
              <w:left w:val="nil"/>
              <w:bottom w:val="single" w:sz="4" w:space="0" w:color="auto"/>
              <w:right w:val="single" w:sz="4" w:space="0" w:color="auto"/>
            </w:tcBorders>
            <w:shd w:val="clear" w:color="auto" w:fill="auto"/>
            <w:noWrap/>
            <w:hideMark/>
          </w:tcPr>
          <w:p w14:paraId="54A6F15E"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0.71</w:t>
            </w:r>
          </w:p>
        </w:tc>
        <w:tc>
          <w:tcPr>
            <w:tcW w:w="794" w:type="dxa"/>
            <w:tcBorders>
              <w:top w:val="nil"/>
              <w:left w:val="nil"/>
              <w:bottom w:val="single" w:sz="4" w:space="0" w:color="auto"/>
              <w:right w:val="single" w:sz="4" w:space="0" w:color="auto"/>
            </w:tcBorders>
            <w:shd w:val="clear" w:color="auto" w:fill="auto"/>
            <w:noWrap/>
            <w:hideMark/>
          </w:tcPr>
          <w:p w14:paraId="238693FE" w14:textId="2ACC0709"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0.35</w:t>
            </w:r>
          </w:p>
        </w:tc>
      </w:tr>
      <w:tr w:rsidR="008D01CF" w:rsidRPr="00576422" w14:paraId="175E931F" w14:textId="77777777" w:rsidTr="00576422">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74E774F3"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STEAP3</w:t>
            </w:r>
          </w:p>
        </w:tc>
        <w:tc>
          <w:tcPr>
            <w:tcW w:w="2189" w:type="dxa"/>
            <w:tcBorders>
              <w:top w:val="nil"/>
              <w:left w:val="nil"/>
              <w:bottom w:val="single" w:sz="4" w:space="0" w:color="auto"/>
              <w:right w:val="single" w:sz="4" w:space="0" w:color="auto"/>
            </w:tcBorders>
            <w:shd w:val="clear" w:color="auto" w:fill="auto"/>
            <w:noWrap/>
            <w:hideMark/>
          </w:tcPr>
          <w:p w14:paraId="6E7E82CA"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xml:space="preserve">STEAP family member 3, </w:t>
            </w:r>
            <w:proofErr w:type="spellStart"/>
            <w:r w:rsidRPr="00576422">
              <w:rPr>
                <w:rFonts w:ascii="Times New Roman" w:eastAsia="Times New Roman" w:hAnsi="Times New Roman" w:cs="Times New Roman"/>
                <w:color w:val="000000"/>
                <w:sz w:val="20"/>
                <w:szCs w:val="20"/>
                <w:lang w:val="en-US"/>
              </w:rPr>
              <w:t>metalloreductase</w:t>
            </w:r>
            <w:proofErr w:type="spellEnd"/>
          </w:p>
        </w:tc>
        <w:tc>
          <w:tcPr>
            <w:tcW w:w="4542" w:type="dxa"/>
            <w:tcBorders>
              <w:top w:val="nil"/>
              <w:left w:val="nil"/>
              <w:bottom w:val="single" w:sz="4" w:space="0" w:color="auto"/>
              <w:right w:val="single" w:sz="4" w:space="0" w:color="auto"/>
            </w:tcBorders>
            <w:shd w:val="clear" w:color="auto" w:fill="auto"/>
            <w:noWrap/>
            <w:hideMark/>
          </w:tcPr>
          <w:p w14:paraId="066C6A9C"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xml:space="preserve">Encodes a </w:t>
            </w:r>
            <w:proofErr w:type="spellStart"/>
            <w:r w:rsidRPr="00576422">
              <w:rPr>
                <w:rFonts w:ascii="Times New Roman" w:eastAsia="Times New Roman" w:hAnsi="Times New Roman" w:cs="Times New Roman"/>
                <w:color w:val="000000"/>
                <w:sz w:val="20"/>
                <w:szCs w:val="20"/>
                <w:lang w:val="en-US"/>
              </w:rPr>
              <w:t>multipass</w:t>
            </w:r>
            <w:proofErr w:type="spellEnd"/>
            <w:r w:rsidRPr="00576422">
              <w:rPr>
                <w:rFonts w:ascii="Times New Roman" w:eastAsia="Times New Roman" w:hAnsi="Times New Roman" w:cs="Times New Roman"/>
                <w:color w:val="000000"/>
                <w:sz w:val="20"/>
                <w:szCs w:val="20"/>
                <w:lang w:val="en-US"/>
              </w:rPr>
              <w:t xml:space="preserve"> membrane protein that functions as an iron transporter. </w:t>
            </w:r>
          </w:p>
        </w:tc>
        <w:tc>
          <w:tcPr>
            <w:tcW w:w="794" w:type="dxa"/>
            <w:tcBorders>
              <w:top w:val="nil"/>
              <w:left w:val="nil"/>
              <w:bottom w:val="single" w:sz="4" w:space="0" w:color="auto"/>
              <w:right w:val="single" w:sz="4" w:space="0" w:color="auto"/>
            </w:tcBorders>
            <w:shd w:val="clear" w:color="auto" w:fill="auto"/>
            <w:noWrap/>
            <w:hideMark/>
          </w:tcPr>
          <w:p w14:paraId="08429374" w14:textId="36CD83D5"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0.13</w:t>
            </w:r>
          </w:p>
        </w:tc>
        <w:tc>
          <w:tcPr>
            <w:tcW w:w="794" w:type="dxa"/>
            <w:tcBorders>
              <w:top w:val="nil"/>
              <w:left w:val="nil"/>
              <w:bottom w:val="single" w:sz="4" w:space="0" w:color="auto"/>
              <w:right w:val="single" w:sz="4" w:space="0" w:color="auto"/>
            </w:tcBorders>
            <w:shd w:val="clear" w:color="auto" w:fill="auto"/>
            <w:noWrap/>
            <w:hideMark/>
          </w:tcPr>
          <w:p w14:paraId="7D1F862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0.02</w:t>
            </w:r>
          </w:p>
        </w:tc>
        <w:tc>
          <w:tcPr>
            <w:tcW w:w="794" w:type="dxa"/>
            <w:tcBorders>
              <w:top w:val="nil"/>
              <w:left w:val="nil"/>
              <w:bottom w:val="single" w:sz="4" w:space="0" w:color="auto"/>
              <w:right w:val="single" w:sz="4" w:space="0" w:color="auto"/>
            </w:tcBorders>
            <w:shd w:val="clear" w:color="auto" w:fill="auto"/>
            <w:noWrap/>
            <w:hideMark/>
          </w:tcPr>
          <w:p w14:paraId="3D699AA5"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0.52</w:t>
            </w:r>
          </w:p>
        </w:tc>
      </w:tr>
      <w:tr w:rsidR="008D01CF" w:rsidRPr="00576422" w14:paraId="0CE01B34" w14:textId="77777777" w:rsidTr="008B0340">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223EC44F"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ATP6V1A</w:t>
            </w:r>
          </w:p>
        </w:tc>
        <w:tc>
          <w:tcPr>
            <w:tcW w:w="2189" w:type="dxa"/>
            <w:tcBorders>
              <w:top w:val="nil"/>
              <w:left w:val="nil"/>
              <w:bottom w:val="single" w:sz="4" w:space="0" w:color="auto"/>
              <w:right w:val="single" w:sz="4" w:space="0" w:color="auto"/>
            </w:tcBorders>
            <w:shd w:val="clear" w:color="auto" w:fill="auto"/>
            <w:noWrap/>
            <w:hideMark/>
          </w:tcPr>
          <w:p w14:paraId="5CFDDF71"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70kDa, V1 subunit A</w:t>
            </w:r>
          </w:p>
        </w:tc>
        <w:tc>
          <w:tcPr>
            <w:tcW w:w="4542" w:type="dxa"/>
            <w:tcBorders>
              <w:top w:val="nil"/>
              <w:left w:val="nil"/>
              <w:bottom w:val="single" w:sz="4" w:space="0" w:color="auto"/>
              <w:right w:val="single" w:sz="4" w:space="0" w:color="auto"/>
            </w:tcBorders>
            <w:shd w:val="clear" w:color="auto" w:fill="auto"/>
            <w:noWrap/>
            <w:hideMark/>
          </w:tcPr>
          <w:p w14:paraId="1271DC9A" w14:textId="0D812C4D"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a cytosolic subunit of vacuolar ATPase (v-ATPase) which mediates acidification</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of intracellular</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of compartments of eukaryotic cells. Involved in zymogen activation, receptor-mediated</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endocytosis and synaptic vesicle proton gradient generation. The V1 domain consists</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of three A and three B subunits, two G subunits plus the C, D, E, F, and H subunits.</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 xml:space="preserve">The V1 domain contains the ATP catalytic site and is involved in ATP </w:t>
            </w:r>
            <w:r w:rsidR="008C27FA">
              <w:rPr>
                <w:rFonts w:ascii="Times New Roman" w:eastAsia="Times New Roman" w:hAnsi="Times New Roman" w:cs="Times New Roman"/>
                <w:color w:val="000000"/>
                <w:sz w:val="20"/>
                <w:szCs w:val="20"/>
                <w:lang w:val="en-US"/>
              </w:rPr>
              <w:t>hydrolysis.</w:t>
            </w:r>
          </w:p>
        </w:tc>
        <w:tc>
          <w:tcPr>
            <w:tcW w:w="794" w:type="dxa"/>
            <w:tcBorders>
              <w:top w:val="nil"/>
              <w:left w:val="nil"/>
              <w:bottom w:val="single" w:sz="4" w:space="0" w:color="auto"/>
              <w:right w:val="single" w:sz="4" w:space="0" w:color="auto"/>
            </w:tcBorders>
            <w:shd w:val="clear" w:color="auto" w:fill="auto"/>
            <w:noWrap/>
            <w:hideMark/>
          </w:tcPr>
          <w:p w14:paraId="3528BEA9" w14:textId="338AE6F5"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0.19</w:t>
            </w:r>
          </w:p>
        </w:tc>
        <w:tc>
          <w:tcPr>
            <w:tcW w:w="794" w:type="dxa"/>
            <w:tcBorders>
              <w:top w:val="nil"/>
              <w:left w:val="nil"/>
              <w:bottom w:val="single" w:sz="4" w:space="0" w:color="auto"/>
              <w:right w:val="single" w:sz="4" w:space="0" w:color="auto"/>
            </w:tcBorders>
            <w:shd w:val="clear" w:color="auto" w:fill="auto"/>
            <w:noWrap/>
            <w:hideMark/>
          </w:tcPr>
          <w:p w14:paraId="77273481"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0.89</w:t>
            </w:r>
          </w:p>
        </w:tc>
        <w:tc>
          <w:tcPr>
            <w:tcW w:w="794" w:type="dxa"/>
            <w:tcBorders>
              <w:top w:val="nil"/>
              <w:left w:val="nil"/>
              <w:bottom w:val="single" w:sz="4" w:space="0" w:color="auto"/>
              <w:right w:val="single" w:sz="4" w:space="0" w:color="auto"/>
            </w:tcBorders>
            <w:shd w:val="clear" w:color="auto" w:fill="auto"/>
            <w:noWrap/>
            <w:hideMark/>
          </w:tcPr>
          <w:p w14:paraId="36163445" w14:textId="5F9B542C"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0.15</w:t>
            </w:r>
          </w:p>
        </w:tc>
      </w:tr>
      <w:tr w:rsidR="008D01CF" w:rsidRPr="00576422" w14:paraId="4BEA39FA" w14:textId="77777777" w:rsidTr="008B0340">
        <w:trPr>
          <w:trHeight w:val="300"/>
        </w:trPr>
        <w:tc>
          <w:tcPr>
            <w:tcW w:w="1247" w:type="dxa"/>
            <w:tcBorders>
              <w:top w:val="single" w:sz="4" w:space="0" w:color="auto"/>
              <w:left w:val="single" w:sz="4" w:space="0" w:color="auto"/>
              <w:bottom w:val="single" w:sz="8" w:space="0" w:color="auto"/>
              <w:right w:val="single" w:sz="4" w:space="0" w:color="auto"/>
            </w:tcBorders>
            <w:shd w:val="clear" w:color="auto" w:fill="auto"/>
            <w:noWrap/>
            <w:hideMark/>
          </w:tcPr>
          <w:p w14:paraId="0C804F18"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ATP6V1G2</w:t>
            </w:r>
          </w:p>
        </w:tc>
        <w:tc>
          <w:tcPr>
            <w:tcW w:w="2189" w:type="dxa"/>
            <w:tcBorders>
              <w:top w:val="single" w:sz="4" w:space="0" w:color="auto"/>
              <w:left w:val="nil"/>
              <w:bottom w:val="single" w:sz="8" w:space="0" w:color="auto"/>
              <w:right w:val="single" w:sz="4" w:space="0" w:color="auto"/>
            </w:tcBorders>
            <w:shd w:val="clear" w:color="auto" w:fill="auto"/>
            <w:noWrap/>
            <w:hideMark/>
          </w:tcPr>
          <w:p w14:paraId="3166FDD9"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ATPase, H+ transporting, lysosomal 13kDa, V1 subunit G2</w:t>
            </w:r>
          </w:p>
        </w:tc>
        <w:tc>
          <w:tcPr>
            <w:tcW w:w="4542" w:type="dxa"/>
            <w:tcBorders>
              <w:top w:val="single" w:sz="4" w:space="0" w:color="auto"/>
              <w:left w:val="nil"/>
              <w:bottom w:val="single" w:sz="8" w:space="0" w:color="auto"/>
              <w:right w:val="single" w:sz="4" w:space="0" w:color="auto"/>
            </w:tcBorders>
            <w:shd w:val="clear" w:color="auto" w:fill="auto"/>
            <w:noWrap/>
            <w:hideMark/>
          </w:tcPr>
          <w:p w14:paraId="5725352A" w14:textId="77777777" w:rsidR="00094E5D" w:rsidRPr="00576422" w:rsidRDefault="00094E5D" w:rsidP="00576422">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single" w:sz="4" w:space="0" w:color="auto"/>
              <w:left w:val="nil"/>
              <w:bottom w:val="single" w:sz="8" w:space="0" w:color="auto"/>
              <w:right w:val="single" w:sz="4" w:space="0" w:color="auto"/>
            </w:tcBorders>
            <w:shd w:val="clear" w:color="auto" w:fill="auto"/>
            <w:noWrap/>
            <w:hideMark/>
          </w:tcPr>
          <w:p w14:paraId="49756319" w14:textId="35D7CC00"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0.41</w:t>
            </w:r>
          </w:p>
        </w:tc>
        <w:tc>
          <w:tcPr>
            <w:tcW w:w="794" w:type="dxa"/>
            <w:tcBorders>
              <w:top w:val="single" w:sz="4" w:space="0" w:color="auto"/>
              <w:left w:val="nil"/>
              <w:bottom w:val="single" w:sz="8" w:space="0" w:color="auto"/>
              <w:right w:val="single" w:sz="4" w:space="0" w:color="auto"/>
            </w:tcBorders>
            <w:shd w:val="clear" w:color="auto" w:fill="auto"/>
            <w:noWrap/>
            <w:hideMark/>
          </w:tcPr>
          <w:p w14:paraId="3767A3EE" w14:textId="77777777" w:rsidR="00094E5D" w:rsidRPr="00576422" w:rsidRDefault="00094E5D" w:rsidP="00576422">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0.35</w:t>
            </w:r>
          </w:p>
        </w:tc>
        <w:tc>
          <w:tcPr>
            <w:tcW w:w="794" w:type="dxa"/>
            <w:tcBorders>
              <w:top w:val="single" w:sz="4" w:space="0" w:color="auto"/>
              <w:left w:val="nil"/>
              <w:bottom w:val="single" w:sz="8" w:space="0" w:color="auto"/>
              <w:right w:val="single" w:sz="4" w:space="0" w:color="auto"/>
            </w:tcBorders>
            <w:shd w:val="clear" w:color="auto" w:fill="auto"/>
            <w:noWrap/>
            <w:hideMark/>
          </w:tcPr>
          <w:p w14:paraId="1E089FE1" w14:textId="43BD9E94" w:rsidR="00094E5D" w:rsidRPr="00576422" w:rsidRDefault="008B0340" w:rsidP="00576422">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0.18</w:t>
            </w:r>
          </w:p>
        </w:tc>
      </w:tr>
    </w:tbl>
    <w:p w14:paraId="10EF1296" w14:textId="0B1E0F80" w:rsidR="004D2408" w:rsidRPr="00576422" w:rsidRDefault="008B0340" w:rsidP="008B0340">
      <w:pPr>
        <w:spacing w:before="240" w:after="120"/>
        <w:rPr>
          <w:rFonts w:ascii="Times New Roman" w:hAnsi="Times New Roman"/>
          <w:b/>
          <w:sz w:val="20"/>
        </w:rPr>
      </w:pPr>
      <w:r>
        <w:rPr>
          <w:rFonts w:ascii="Times New Roman" w:hAnsi="Times New Roman"/>
          <w:b/>
          <w:sz w:val="20"/>
        </w:rPr>
        <w:t xml:space="preserve">Supplementary </w:t>
      </w:r>
      <w:r w:rsidR="00576422">
        <w:rPr>
          <w:rFonts w:ascii="Times New Roman" w:hAnsi="Times New Roman"/>
          <w:b/>
          <w:sz w:val="20"/>
        </w:rPr>
        <w:t xml:space="preserve">Table </w:t>
      </w:r>
      <w:r>
        <w:rPr>
          <w:rFonts w:ascii="Times New Roman" w:hAnsi="Times New Roman"/>
          <w:b/>
          <w:sz w:val="20"/>
        </w:rPr>
        <w:t>S4</w:t>
      </w:r>
      <w:r w:rsidR="00576422">
        <w:rPr>
          <w:rFonts w:ascii="Times New Roman" w:hAnsi="Times New Roman"/>
          <w:b/>
          <w:sz w:val="20"/>
        </w:rPr>
        <w:t xml:space="preserve">: Iron </w:t>
      </w:r>
      <w:r w:rsidR="004D2408" w:rsidRPr="00576422">
        <w:rPr>
          <w:rFonts w:ascii="Times New Roman" w:hAnsi="Times New Roman"/>
          <w:b/>
          <w:sz w:val="20"/>
        </w:rPr>
        <w:t xml:space="preserve">storage </w:t>
      </w:r>
      <w:r>
        <w:rPr>
          <w:rFonts w:ascii="Times New Roman" w:hAnsi="Times New Roman"/>
          <w:b/>
          <w:sz w:val="20"/>
        </w:rPr>
        <w:t xml:space="preserve">gene </w:t>
      </w:r>
      <w:r w:rsidR="00BD2A1C" w:rsidRPr="00576422">
        <w:rPr>
          <w:rFonts w:ascii="Times New Roman" w:hAnsi="Times New Roman"/>
          <w:b/>
          <w:sz w:val="20"/>
        </w:rPr>
        <w:t xml:space="preserve">set </w:t>
      </w:r>
      <w:r w:rsidR="004D2408" w:rsidRPr="00576422">
        <w:rPr>
          <w:rFonts w:ascii="Times New Roman" w:hAnsi="Times New Roman"/>
          <w:b/>
          <w:sz w:val="20"/>
        </w:rPr>
        <w:t>(</w:t>
      </w:r>
      <w:r w:rsidR="004D2408" w:rsidRPr="00576422">
        <w:rPr>
          <w:rFonts w:ascii="Times New Roman" w:hAnsi="Times New Roman"/>
          <w:b/>
          <w:i/>
          <w:sz w:val="20"/>
        </w:rPr>
        <w:t>N</w:t>
      </w:r>
      <w:r w:rsidR="004D2408" w:rsidRPr="00576422">
        <w:rPr>
          <w:rFonts w:ascii="Times New Roman" w:hAnsi="Times New Roman"/>
          <w:b/>
          <w:sz w:val="20"/>
        </w:rPr>
        <w:t>=</w:t>
      </w:r>
      <w:r w:rsidR="00192A92" w:rsidRPr="00576422">
        <w:rPr>
          <w:rFonts w:ascii="Times New Roman" w:hAnsi="Times New Roman"/>
          <w:b/>
          <w:sz w:val="20"/>
          <w:highlight w:val="yellow"/>
        </w:rPr>
        <w:t>XX</w:t>
      </w:r>
      <w:r w:rsidR="004D2408" w:rsidRPr="00576422">
        <w:rPr>
          <w:rFonts w:ascii="Times New Roman" w:hAnsi="Times New Roman"/>
          <w:b/>
          <w:sz w:val="20"/>
        </w:rPr>
        <w:t>)</w:t>
      </w:r>
    </w:p>
    <w:tbl>
      <w:tblPr>
        <w:tblW w:w="8647" w:type="dxa"/>
        <w:tblLayout w:type="fixed"/>
        <w:tblLook w:val="04A0" w:firstRow="1" w:lastRow="0" w:firstColumn="1" w:lastColumn="0" w:noHBand="0" w:noVBand="1"/>
      </w:tblPr>
      <w:tblGrid>
        <w:gridCol w:w="1054"/>
        <w:gridCol w:w="1815"/>
        <w:gridCol w:w="3717"/>
        <w:gridCol w:w="687"/>
        <w:gridCol w:w="687"/>
        <w:gridCol w:w="687"/>
      </w:tblGrid>
      <w:tr w:rsidR="00094E5D" w:rsidRPr="00576422" w14:paraId="2B4BC01F" w14:textId="77777777" w:rsidTr="008B0340">
        <w:trPr>
          <w:trHeight w:val="300"/>
        </w:trPr>
        <w:tc>
          <w:tcPr>
            <w:tcW w:w="1247" w:type="dxa"/>
            <w:tcBorders>
              <w:top w:val="single" w:sz="8" w:space="0" w:color="auto"/>
              <w:left w:val="single" w:sz="4" w:space="0" w:color="auto"/>
              <w:bottom w:val="single" w:sz="8" w:space="0" w:color="auto"/>
              <w:right w:val="single" w:sz="4" w:space="0" w:color="auto"/>
            </w:tcBorders>
            <w:shd w:val="clear" w:color="auto" w:fill="C6D9F1" w:themeFill="text2" w:themeFillTint="33"/>
            <w:noWrap/>
            <w:vAlign w:val="center"/>
            <w:hideMark/>
          </w:tcPr>
          <w:p w14:paraId="26CA8B8F" w14:textId="3A4E8ED5" w:rsidR="00094E5D" w:rsidRPr="008B0340" w:rsidRDefault="00094E5D" w:rsidP="008B0340">
            <w:pPr>
              <w:suppressAutoHyphens w:val="0"/>
              <w:jc w:val="center"/>
              <w:rPr>
                <w:rFonts w:ascii="Times New Roman" w:eastAsia="Times New Roman" w:hAnsi="Times New Roman" w:cs="Times New Roman"/>
                <w:b/>
                <w:color w:val="000000"/>
                <w:sz w:val="20"/>
                <w:szCs w:val="20"/>
              </w:rPr>
            </w:pPr>
          </w:p>
        </w:tc>
        <w:tc>
          <w:tcPr>
            <w:tcW w:w="2189"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4358A1EC" w14:textId="6C0796E7" w:rsidR="00094E5D" w:rsidRPr="008B0340" w:rsidRDefault="008C27FA" w:rsidP="008B0340">
            <w:pPr>
              <w:suppressAutoHyphens w:val="0"/>
              <w:jc w:val="center"/>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Gene n</w:t>
            </w:r>
            <w:r w:rsidR="00094E5D" w:rsidRPr="008B0340">
              <w:rPr>
                <w:rFonts w:ascii="Times New Roman" w:eastAsia="Times New Roman" w:hAnsi="Times New Roman" w:cs="Times New Roman"/>
                <w:b/>
                <w:color w:val="000000"/>
                <w:sz w:val="20"/>
                <w:szCs w:val="20"/>
                <w:lang w:val="en-US"/>
              </w:rPr>
              <w:t>ame</w:t>
            </w:r>
          </w:p>
        </w:tc>
        <w:tc>
          <w:tcPr>
            <w:tcW w:w="4542"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3A48C4AF" w14:textId="2268E46C" w:rsidR="00094E5D" w:rsidRPr="008B0340" w:rsidRDefault="008C27FA" w:rsidP="008B0340">
            <w:pPr>
              <w:suppressAutoHyphens w:val="0"/>
              <w:jc w:val="center"/>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Gene f</w:t>
            </w:r>
            <w:r w:rsidR="00094E5D" w:rsidRPr="008B0340">
              <w:rPr>
                <w:rFonts w:ascii="Times New Roman" w:eastAsia="Times New Roman" w:hAnsi="Times New Roman" w:cs="Times New Roman"/>
                <w:b/>
                <w:color w:val="000000"/>
                <w:sz w:val="20"/>
                <w:szCs w:val="20"/>
                <w:lang w:val="en-US"/>
              </w:rPr>
              <w:t>unction</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14AE4146" w14:textId="3BC26938" w:rsidR="00094E5D" w:rsidRPr="008B0340" w:rsidRDefault="00094E5D" w:rsidP="008B0340">
            <w:pPr>
              <w:suppressAutoHyphens w:val="0"/>
              <w:jc w:val="center"/>
              <w:rPr>
                <w:rFonts w:ascii="Times New Roman" w:eastAsia="Times New Roman" w:hAnsi="Times New Roman" w:cs="Times New Roman"/>
                <w:b/>
                <w:color w:val="000000"/>
                <w:sz w:val="20"/>
                <w:szCs w:val="20"/>
                <w:lang w:val="en-US"/>
              </w:rPr>
            </w:pPr>
            <w:r w:rsidRPr="008B0340">
              <w:rPr>
                <w:rFonts w:ascii="Times New Roman" w:eastAsia="Times New Roman" w:hAnsi="Times New Roman" w:cs="Times New Roman"/>
                <w:b/>
                <w:color w:val="000000"/>
                <w:sz w:val="20"/>
                <w:szCs w:val="20"/>
                <w:lang w:val="en-US"/>
              </w:rPr>
              <w:t>PC1</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7C0AC9C8" w14:textId="171A1685" w:rsidR="00094E5D" w:rsidRPr="008B0340" w:rsidRDefault="00094E5D" w:rsidP="008B0340">
            <w:pPr>
              <w:suppressAutoHyphens w:val="0"/>
              <w:jc w:val="center"/>
              <w:rPr>
                <w:rFonts w:ascii="Times New Roman" w:eastAsia="Times New Roman" w:hAnsi="Times New Roman" w:cs="Times New Roman"/>
                <w:b/>
                <w:color w:val="000000"/>
                <w:sz w:val="20"/>
                <w:szCs w:val="20"/>
                <w:lang w:val="en-US"/>
              </w:rPr>
            </w:pPr>
            <w:r w:rsidRPr="008B0340">
              <w:rPr>
                <w:rFonts w:ascii="Times New Roman" w:eastAsia="Times New Roman" w:hAnsi="Times New Roman" w:cs="Times New Roman"/>
                <w:b/>
                <w:color w:val="000000"/>
                <w:sz w:val="20"/>
                <w:szCs w:val="20"/>
                <w:lang w:val="en-US"/>
              </w:rPr>
              <w:t>PC2</w:t>
            </w:r>
          </w:p>
        </w:tc>
        <w:tc>
          <w:tcPr>
            <w:tcW w:w="794" w:type="dxa"/>
            <w:tcBorders>
              <w:top w:val="single" w:sz="8" w:space="0" w:color="auto"/>
              <w:left w:val="nil"/>
              <w:bottom w:val="single" w:sz="8" w:space="0" w:color="auto"/>
              <w:right w:val="single" w:sz="4" w:space="0" w:color="auto"/>
            </w:tcBorders>
            <w:shd w:val="clear" w:color="auto" w:fill="C6D9F1" w:themeFill="text2" w:themeFillTint="33"/>
            <w:noWrap/>
            <w:vAlign w:val="center"/>
            <w:hideMark/>
          </w:tcPr>
          <w:p w14:paraId="44EBF611" w14:textId="41D8EEFA" w:rsidR="00094E5D" w:rsidRPr="008B0340" w:rsidRDefault="00094E5D" w:rsidP="008B0340">
            <w:pPr>
              <w:suppressAutoHyphens w:val="0"/>
              <w:jc w:val="center"/>
              <w:rPr>
                <w:rFonts w:ascii="Times New Roman" w:eastAsia="Times New Roman" w:hAnsi="Times New Roman" w:cs="Times New Roman"/>
                <w:b/>
                <w:color w:val="000000"/>
                <w:sz w:val="20"/>
                <w:szCs w:val="20"/>
                <w:lang w:val="en-US"/>
              </w:rPr>
            </w:pPr>
            <w:r w:rsidRPr="008B0340">
              <w:rPr>
                <w:rFonts w:ascii="Times New Roman" w:eastAsia="Times New Roman" w:hAnsi="Times New Roman" w:cs="Times New Roman"/>
                <w:b/>
                <w:color w:val="000000"/>
                <w:sz w:val="20"/>
                <w:szCs w:val="20"/>
                <w:lang w:val="en-US"/>
              </w:rPr>
              <w:t>PC3</w:t>
            </w:r>
          </w:p>
        </w:tc>
      </w:tr>
      <w:tr w:rsidR="00094E5D" w:rsidRPr="00576422" w14:paraId="1DBEA77F" w14:textId="77777777" w:rsidTr="008B0340">
        <w:trPr>
          <w:trHeight w:val="300"/>
        </w:trPr>
        <w:tc>
          <w:tcPr>
            <w:tcW w:w="1247" w:type="dxa"/>
            <w:tcBorders>
              <w:top w:val="single" w:sz="8" w:space="0" w:color="auto"/>
              <w:left w:val="single" w:sz="4" w:space="0" w:color="auto"/>
              <w:bottom w:val="single" w:sz="4" w:space="0" w:color="auto"/>
              <w:right w:val="single" w:sz="4" w:space="0" w:color="auto"/>
            </w:tcBorders>
            <w:shd w:val="clear" w:color="auto" w:fill="auto"/>
            <w:noWrap/>
            <w:hideMark/>
          </w:tcPr>
          <w:p w14:paraId="141625DA"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FTH1P20</w:t>
            </w:r>
          </w:p>
        </w:tc>
        <w:tc>
          <w:tcPr>
            <w:tcW w:w="2189" w:type="dxa"/>
            <w:tcBorders>
              <w:top w:val="single" w:sz="8" w:space="0" w:color="auto"/>
              <w:left w:val="nil"/>
              <w:bottom w:val="single" w:sz="4" w:space="0" w:color="auto"/>
              <w:right w:val="single" w:sz="4" w:space="0" w:color="auto"/>
            </w:tcBorders>
            <w:shd w:val="clear" w:color="auto" w:fill="auto"/>
            <w:noWrap/>
            <w:hideMark/>
          </w:tcPr>
          <w:p w14:paraId="30B6E5B4"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heavy polypeptide 1 pseudogene 20</w:t>
            </w:r>
          </w:p>
        </w:tc>
        <w:tc>
          <w:tcPr>
            <w:tcW w:w="4542" w:type="dxa"/>
            <w:tcBorders>
              <w:top w:val="single" w:sz="8" w:space="0" w:color="auto"/>
              <w:left w:val="nil"/>
              <w:bottom w:val="single" w:sz="4" w:space="0" w:color="auto"/>
              <w:right w:val="single" w:sz="4" w:space="0" w:color="auto"/>
            </w:tcBorders>
            <w:shd w:val="clear" w:color="auto" w:fill="auto"/>
            <w:noWrap/>
            <w:hideMark/>
          </w:tcPr>
          <w:p w14:paraId="7396E522"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single" w:sz="8" w:space="0" w:color="auto"/>
              <w:left w:val="nil"/>
              <w:bottom w:val="single" w:sz="4" w:space="0" w:color="auto"/>
              <w:right w:val="single" w:sz="4" w:space="0" w:color="auto"/>
            </w:tcBorders>
            <w:shd w:val="clear" w:color="auto" w:fill="auto"/>
            <w:noWrap/>
            <w:hideMark/>
          </w:tcPr>
          <w:p w14:paraId="7EE132C6"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0.95</w:t>
            </w:r>
          </w:p>
        </w:tc>
        <w:tc>
          <w:tcPr>
            <w:tcW w:w="794" w:type="dxa"/>
            <w:tcBorders>
              <w:top w:val="single" w:sz="8" w:space="0" w:color="auto"/>
              <w:left w:val="nil"/>
              <w:bottom w:val="single" w:sz="4" w:space="0" w:color="auto"/>
              <w:right w:val="single" w:sz="4" w:space="0" w:color="auto"/>
            </w:tcBorders>
            <w:shd w:val="clear" w:color="auto" w:fill="auto"/>
            <w:noWrap/>
            <w:hideMark/>
          </w:tcPr>
          <w:p w14:paraId="2065C5A6"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0.15</w:t>
            </w:r>
          </w:p>
        </w:tc>
        <w:tc>
          <w:tcPr>
            <w:tcW w:w="794" w:type="dxa"/>
            <w:tcBorders>
              <w:top w:val="single" w:sz="8" w:space="0" w:color="auto"/>
              <w:left w:val="nil"/>
              <w:bottom w:val="single" w:sz="4" w:space="0" w:color="auto"/>
              <w:right w:val="single" w:sz="4" w:space="0" w:color="auto"/>
            </w:tcBorders>
            <w:shd w:val="clear" w:color="auto" w:fill="auto"/>
            <w:noWrap/>
            <w:hideMark/>
          </w:tcPr>
          <w:p w14:paraId="7B5C448C"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0.01</w:t>
            </w:r>
          </w:p>
        </w:tc>
      </w:tr>
      <w:tr w:rsidR="00094E5D" w:rsidRPr="00576422" w14:paraId="1397A0BE" w14:textId="77777777" w:rsidTr="008B0340">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62C77B2"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FTH1</w:t>
            </w:r>
          </w:p>
        </w:tc>
        <w:tc>
          <w:tcPr>
            <w:tcW w:w="2189" w:type="dxa"/>
            <w:tcBorders>
              <w:top w:val="nil"/>
              <w:left w:val="nil"/>
              <w:bottom w:val="single" w:sz="4" w:space="0" w:color="auto"/>
              <w:right w:val="single" w:sz="4" w:space="0" w:color="auto"/>
            </w:tcBorders>
            <w:shd w:val="clear" w:color="auto" w:fill="auto"/>
            <w:noWrap/>
            <w:hideMark/>
          </w:tcPr>
          <w:p w14:paraId="62F8C938"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heavy polypeptide 1</w:t>
            </w:r>
          </w:p>
        </w:tc>
        <w:tc>
          <w:tcPr>
            <w:tcW w:w="4542" w:type="dxa"/>
            <w:tcBorders>
              <w:top w:val="nil"/>
              <w:left w:val="nil"/>
              <w:bottom w:val="single" w:sz="4" w:space="0" w:color="auto"/>
              <w:right w:val="single" w:sz="4" w:space="0" w:color="auto"/>
            </w:tcBorders>
            <w:shd w:val="clear" w:color="auto" w:fill="auto"/>
            <w:noWrap/>
            <w:hideMark/>
          </w:tcPr>
          <w:p w14:paraId="7D4C5636" w14:textId="0EE7BFAC" w:rsidR="00094E5D" w:rsidRPr="00576422" w:rsidRDefault="00094E5D" w:rsidP="008B0340">
            <w:pPr>
              <w:keepLines/>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the heavy subunit of ferritin, the major intracellular iron storage protein in prokaryotes and</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eukaryotes. This gene has multiple pseudogenes. Several alternatively spliced transcript variants have</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 xml:space="preserve">been observed, but their biological validity has not been determined. </w:t>
            </w:r>
          </w:p>
        </w:tc>
        <w:tc>
          <w:tcPr>
            <w:tcW w:w="794" w:type="dxa"/>
            <w:tcBorders>
              <w:top w:val="nil"/>
              <w:left w:val="nil"/>
              <w:bottom w:val="single" w:sz="4" w:space="0" w:color="auto"/>
              <w:right w:val="single" w:sz="4" w:space="0" w:color="auto"/>
            </w:tcBorders>
            <w:shd w:val="clear" w:color="auto" w:fill="auto"/>
            <w:noWrap/>
            <w:hideMark/>
          </w:tcPr>
          <w:p w14:paraId="749452E5"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0.95</w:t>
            </w:r>
          </w:p>
        </w:tc>
        <w:tc>
          <w:tcPr>
            <w:tcW w:w="794" w:type="dxa"/>
            <w:tcBorders>
              <w:top w:val="nil"/>
              <w:left w:val="nil"/>
              <w:bottom w:val="single" w:sz="4" w:space="0" w:color="auto"/>
              <w:right w:val="single" w:sz="4" w:space="0" w:color="auto"/>
            </w:tcBorders>
            <w:shd w:val="clear" w:color="auto" w:fill="auto"/>
            <w:noWrap/>
            <w:hideMark/>
          </w:tcPr>
          <w:p w14:paraId="793D1000"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0.04</w:t>
            </w:r>
          </w:p>
        </w:tc>
        <w:tc>
          <w:tcPr>
            <w:tcW w:w="794" w:type="dxa"/>
            <w:tcBorders>
              <w:top w:val="nil"/>
              <w:left w:val="nil"/>
              <w:bottom w:val="single" w:sz="4" w:space="0" w:color="auto"/>
              <w:right w:val="single" w:sz="4" w:space="0" w:color="auto"/>
            </w:tcBorders>
            <w:shd w:val="clear" w:color="auto" w:fill="auto"/>
            <w:noWrap/>
            <w:hideMark/>
          </w:tcPr>
          <w:p w14:paraId="369BD719" w14:textId="773459A6" w:rsidR="00094E5D" w:rsidRPr="00576422" w:rsidRDefault="008B0340" w:rsidP="008B0340">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0.01</w:t>
            </w:r>
          </w:p>
        </w:tc>
      </w:tr>
      <w:tr w:rsidR="00094E5D" w:rsidRPr="00576422" w14:paraId="783AD773" w14:textId="77777777" w:rsidTr="008B0340">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3AFE5784"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lastRenderedPageBreak/>
              <w:t>FTL</w:t>
            </w:r>
          </w:p>
        </w:tc>
        <w:tc>
          <w:tcPr>
            <w:tcW w:w="2189" w:type="dxa"/>
            <w:tcBorders>
              <w:top w:val="nil"/>
              <w:left w:val="nil"/>
              <w:bottom w:val="single" w:sz="4" w:space="0" w:color="auto"/>
              <w:right w:val="single" w:sz="4" w:space="0" w:color="auto"/>
            </w:tcBorders>
            <w:shd w:val="clear" w:color="auto" w:fill="auto"/>
            <w:noWrap/>
            <w:hideMark/>
          </w:tcPr>
          <w:p w14:paraId="4A702929"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light polypeptide</w:t>
            </w:r>
          </w:p>
        </w:tc>
        <w:tc>
          <w:tcPr>
            <w:tcW w:w="4542" w:type="dxa"/>
            <w:tcBorders>
              <w:top w:val="nil"/>
              <w:left w:val="nil"/>
              <w:bottom w:val="single" w:sz="4" w:space="0" w:color="auto"/>
              <w:right w:val="single" w:sz="4" w:space="0" w:color="auto"/>
            </w:tcBorders>
            <w:shd w:val="clear" w:color="auto" w:fill="auto"/>
            <w:noWrap/>
            <w:hideMark/>
          </w:tcPr>
          <w:p w14:paraId="4BE7EB4D"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the light subunit of the ferritin protein. Has multiple pseudogenes</w:t>
            </w:r>
          </w:p>
        </w:tc>
        <w:tc>
          <w:tcPr>
            <w:tcW w:w="794" w:type="dxa"/>
            <w:tcBorders>
              <w:top w:val="nil"/>
              <w:left w:val="nil"/>
              <w:bottom w:val="single" w:sz="4" w:space="0" w:color="auto"/>
              <w:right w:val="single" w:sz="4" w:space="0" w:color="auto"/>
            </w:tcBorders>
            <w:shd w:val="clear" w:color="auto" w:fill="auto"/>
            <w:noWrap/>
            <w:hideMark/>
          </w:tcPr>
          <w:p w14:paraId="1B3AC7E9"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0.89</w:t>
            </w:r>
          </w:p>
        </w:tc>
        <w:tc>
          <w:tcPr>
            <w:tcW w:w="794" w:type="dxa"/>
            <w:tcBorders>
              <w:top w:val="nil"/>
              <w:left w:val="nil"/>
              <w:bottom w:val="single" w:sz="4" w:space="0" w:color="auto"/>
              <w:right w:val="single" w:sz="4" w:space="0" w:color="auto"/>
            </w:tcBorders>
            <w:shd w:val="clear" w:color="auto" w:fill="auto"/>
            <w:noWrap/>
            <w:hideMark/>
          </w:tcPr>
          <w:p w14:paraId="3913EE71"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0.01</w:t>
            </w:r>
          </w:p>
        </w:tc>
        <w:tc>
          <w:tcPr>
            <w:tcW w:w="794" w:type="dxa"/>
            <w:tcBorders>
              <w:top w:val="nil"/>
              <w:left w:val="nil"/>
              <w:bottom w:val="single" w:sz="4" w:space="0" w:color="auto"/>
              <w:right w:val="single" w:sz="4" w:space="0" w:color="auto"/>
            </w:tcBorders>
            <w:shd w:val="clear" w:color="auto" w:fill="auto"/>
            <w:noWrap/>
            <w:hideMark/>
          </w:tcPr>
          <w:p w14:paraId="4CAF32C0" w14:textId="314BE7E2" w:rsidR="00094E5D" w:rsidRPr="00576422" w:rsidRDefault="008B0340" w:rsidP="008B0340">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0.06</w:t>
            </w:r>
          </w:p>
        </w:tc>
      </w:tr>
      <w:tr w:rsidR="00094E5D" w:rsidRPr="00576422" w14:paraId="5C328979" w14:textId="77777777" w:rsidTr="008B0340">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04683F9B"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FTH1P14</w:t>
            </w:r>
          </w:p>
        </w:tc>
        <w:tc>
          <w:tcPr>
            <w:tcW w:w="2189" w:type="dxa"/>
            <w:tcBorders>
              <w:top w:val="nil"/>
              <w:left w:val="nil"/>
              <w:bottom w:val="single" w:sz="4" w:space="0" w:color="auto"/>
              <w:right w:val="single" w:sz="4" w:space="0" w:color="auto"/>
            </w:tcBorders>
            <w:shd w:val="clear" w:color="auto" w:fill="auto"/>
            <w:noWrap/>
            <w:hideMark/>
          </w:tcPr>
          <w:p w14:paraId="2E5CD548"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heavy polypeptide 1 pseudogene 14</w:t>
            </w:r>
          </w:p>
        </w:tc>
        <w:tc>
          <w:tcPr>
            <w:tcW w:w="4542" w:type="dxa"/>
            <w:tcBorders>
              <w:top w:val="nil"/>
              <w:left w:val="nil"/>
              <w:bottom w:val="single" w:sz="4" w:space="0" w:color="auto"/>
              <w:right w:val="single" w:sz="4" w:space="0" w:color="auto"/>
            </w:tcBorders>
            <w:shd w:val="clear" w:color="auto" w:fill="auto"/>
            <w:noWrap/>
            <w:hideMark/>
          </w:tcPr>
          <w:p w14:paraId="3A6EF8EF"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4E50B121"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0.24</w:t>
            </w:r>
          </w:p>
        </w:tc>
        <w:tc>
          <w:tcPr>
            <w:tcW w:w="794" w:type="dxa"/>
            <w:tcBorders>
              <w:top w:val="nil"/>
              <w:left w:val="nil"/>
              <w:bottom w:val="single" w:sz="4" w:space="0" w:color="auto"/>
              <w:right w:val="single" w:sz="4" w:space="0" w:color="auto"/>
            </w:tcBorders>
            <w:shd w:val="clear" w:color="auto" w:fill="auto"/>
            <w:noWrap/>
            <w:hideMark/>
          </w:tcPr>
          <w:p w14:paraId="08A823B2"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0.68</w:t>
            </w:r>
          </w:p>
        </w:tc>
        <w:tc>
          <w:tcPr>
            <w:tcW w:w="794" w:type="dxa"/>
            <w:tcBorders>
              <w:top w:val="nil"/>
              <w:left w:val="nil"/>
              <w:bottom w:val="single" w:sz="4" w:space="0" w:color="auto"/>
              <w:right w:val="single" w:sz="4" w:space="0" w:color="auto"/>
            </w:tcBorders>
            <w:shd w:val="clear" w:color="auto" w:fill="auto"/>
            <w:noWrap/>
            <w:hideMark/>
          </w:tcPr>
          <w:p w14:paraId="356E1BF0" w14:textId="46793322"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0.3</w:t>
            </w:r>
            <w:r w:rsidR="008C27FA">
              <w:rPr>
                <w:rFonts w:ascii="Times New Roman" w:eastAsia="Times New Roman" w:hAnsi="Times New Roman" w:cs="Times New Roman"/>
                <w:color w:val="000000"/>
                <w:sz w:val="20"/>
                <w:szCs w:val="20"/>
                <w:lang w:val="en-US"/>
              </w:rPr>
              <w:t>0</w:t>
            </w:r>
          </w:p>
        </w:tc>
      </w:tr>
      <w:tr w:rsidR="00094E5D" w:rsidRPr="00576422" w14:paraId="6DD77554" w14:textId="77777777" w:rsidTr="008B0340">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19D0C525"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FTMT</w:t>
            </w:r>
          </w:p>
        </w:tc>
        <w:tc>
          <w:tcPr>
            <w:tcW w:w="2189" w:type="dxa"/>
            <w:tcBorders>
              <w:top w:val="nil"/>
              <w:left w:val="nil"/>
              <w:bottom w:val="single" w:sz="4" w:space="0" w:color="auto"/>
              <w:right w:val="single" w:sz="4" w:space="0" w:color="auto"/>
            </w:tcBorders>
            <w:shd w:val="clear" w:color="auto" w:fill="auto"/>
            <w:noWrap/>
            <w:hideMark/>
          </w:tcPr>
          <w:p w14:paraId="7927DC47"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mitochondrial</w:t>
            </w:r>
          </w:p>
        </w:tc>
        <w:tc>
          <w:tcPr>
            <w:tcW w:w="4542" w:type="dxa"/>
            <w:tcBorders>
              <w:top w:val="nil"/>
              <w:left w:val="nil"/>
              <w:bottom w:val="single" w:sz="4" w:space="0" w:color="auto"/>
              <w:right w:val="single" w:sz="4" w:space="0" w:color="auto"/>
            </w:tcBorders>
            <w:shd w:val="clear" w:color="auto" w:fill="auto"/>
            <w:noWrap/>
            <w:hideMark/>
          </w:tcPr>
          <w:p w14:paraId="093A86B5"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Stores mitochondrial iron in a soluble and readily available form.</w:t>
            </w:r>
          </w:p>
        </w:tc>
        <w:tc>
          <w:tcPr>
            <w:tcW w:w="794" w:type="dxa"/>
            <w:tcBorders>
              <w:top w:val="nil"/>
              <w:left w:val="nil"/>
              <w:bottom w:val="single" w:sz="4" w:space="0" w:color="auto"/>
              <w:right w:val="single" w:sz="4" w:space="0" w:color="auto"/>
            </w:tcBorders>
            <w:shd w:val="clear" w:color="auto" w:fill="auto"/>
            <w:noWrap/>
            <w:hideMark/>
          </w:tcPr>
          <w:p w14:paraId="254E8B6C" w14:textId="0AC1FDBA" w:rsidR="00094E5D" w:rsidRPr="00576422" w:rsidRDefault="008B0340" w:rsidP="008B0340">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0.01</w:t>
            </w:r>
          </w:p>
        </w:tc>
        <w:tc>
          <w:tcPr>
            <w:tcW w:w="794" w:type="dxa"/>
            <w:tcBorders>
              <w:top w:val="nil"/>
              <w:left w:val="nil"/>
              <w:bottom w:val="single" w:sz="4" w:space="0" w:color="auto"/>
              <w:right w:val="single" w:sz="4" w:space="0" w:color="auto"/>
            </w:tcBorders>
            <w:shd w:val="clear" w:color="auto" w:fill="auto"/>
            <w:noWrap/>
            <w:hideMark/>
          </w:tcPr>
          <w:p w14:paraId="51477484" w14:textId="7DBE7C21"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0.9</w:t>
            </w:r>
            <w:r w:rsidR="008C27FA">
              <w:rPr>
                <w:rFonts w:ascii="Times New Roman" w:eastAsia="Times New Roman" w:hAnsi="Times New Roman" w:cs="Times New Roman"/>
                <w:color w:val="000000"/>
                <w:sz w:val="20"/>
                <w:szCs w:val="20"/>
                <w:lang w:val="en-US"/>
              </w:rPr>
              <w:t>0</w:t>
            </w:r>
            <w:bookmarkStart w:id="0" w:name="_GoBack"/>
            <w:bookmarkEnd w:id="0"/>
          </w:p>
        </w:tc>
        <w:tc>
          <w:tcPr>
            <w:tcW w:w="794" w:type="dxa"/>
            <w:tcBorders>
              <w:top w:val="nil"/>
              <w:left w:val="nil"/>
              <w:bottom w:val="single" w:sz="4" w:space="0" w:color="auto"/>
              <w:right w:val="single" w:sz="4" w:space="0" w:color="auto"/>
            </w:tcBorders>
            <w:shd w:val="clear" w:color="auto" w:fill="auto"/>
            <w:noWrap/>
            <w:hideMark/>
          </w:tcPr>
          <w:p w14:paraId="3D4DD454" w14:textId="3C057072" w:rsidR="00094E5D" w:rsidRPr="00576422" w:rsidRDefault="008B0340" w:rsidP="008B0340">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0.02</w:t>
            </w:r>
          </w:p>
        </w:tc>
      </w:tr>
      <w:tr w:rsidR="00094E5D" w:rsidRPr="00576422" w14:paraId="38D7C726" w14:textId="77777777" w:rsidTr="008B0340">
        <w:trPr>
          <w:trHeight w:val="300"/>
        </w:trPr>
        <w:tc>
          <w:tcPr>
            <w:tcW w:w="1247" w:type="dxa"/>
            <w:tcBorders>
              <w:top w:val="nil"/>
              <w:left w:val="single" w:sz="4" w:space="0" w:color="auto"/>
              <w:bottom w:val="single" w:sz="4" w:space="0" w:color="auto"/>
              <w:right w:val="single" w:sz="4" w:space="0" w:color="auto"/>
            </w:tcBorders>
            <w:shd w:val="clear" w:color="auto" w:fill="auto"/>
            <w:noWrap/>
            <w:hideMark/>
          </w:tcPr>
          <w:p w14:paraId="7DBCF70C"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FTLP17</w:t>
            </w:r>
          </w:p>
        </w:tc>
        <w:tc>
          <w:tcPr>
            <w:tcW w:w="2189" w:type="dxa"/>
            <w:tcBorders>
              <w:top w:val="nil"/>
              <w:left w:val="nil"/>
              <w:bottom w:val="single" w:sz="4" w:space="0" w:color="auto"/>
              <w:right w:val="single" w:sz="4" w:space="0" w:color="auto"/>
            </w:tcBorders>
            <w:shd w:val="clear" w:color="auto" w:fill="auto"/>
            <w:noWrap/>
            <w:hideMark/>
          </w:tcPr>
          <w:p w14:paraId="555E77FA"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light polypeptide pseudogene 17</w:t>
            </w:r>
          </w:p>
        </w:tc>
        <w:tc>
          <w:tcPr>
            <w:tcW w:w="4542" w:type="dxa"/>
            <w:tcBorders>
              <w:top w:val="nil"/>
              <w:left w:val="nil"/>
              <w:bottom w:val="single" w:sz="4" w:space="0" w:color="auto"/>
              <w:right w:val="single" w:sz="4" w:space="0" w:color="auto"/>
            </w:tcBorders>
            <w:shd w:val="clear" w:color="auto" w:fill="auto"/>
            <w:noWrap/>
            <w:hideMark/>
          </w:tcPr>
          <w:p w14:paraId="242D8BF6"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nil"/>
              <w:left w:val="nil"/>
              <w:bottom w:val="single" w:sz="4" w:space="0" w:color="auto"/>
              <w:right w:val="single" w:sz="4" w:space="0" w:color="auto"/>
            </w:tcBorders>
            <w:shd w:val="clear" w:color="auto" w:fill="auto"/>
            <w:noWrap/>
            <w:hideMark/>
          </w:tcPr>
          <w:p w14:paraId="025F238E" w14:textId="58FECF44" w:rsidR="00094E5D" w:rsidRPr="00576422" w:rsidRDefault="008B0340" w:rsidP="008B0340">
            <w:pPr>
              <w:suppressAutoHyphens w:val="0"/>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t>
            </w:r>
            <w:r w:rsidR="00094E5D" w:rsidRPr="00576422">
              <w:rPr>
                <w:rFonts w:ascii="Times New Roman" w:eastAsia="Times New Roman" w:hAnsi="Times New Roman" w:cs="Times New Roman"/>
                <w:color w:val="000000"/>
                <w:sz w:val="20"/>
                <w:szCs w:val="20"/>
                <w:lang w:val="en-US"/>
              </w:rPr>
              <w:t>0.11</w:t>
            </w:r>
          </w:p>
        </w:tc>
        <w:tc>
          <w:tcPr>
            <w:tcW w:w="794" w:type="dxa"/>
            <w:tcBorders>
              <w:top w:val="nil"/>
              <w:left w:val="nil"/>
              <w:bottom w:val="single" w:sz="4" w:space="0" w:color="auto"/>
              <w:right w:val="single" w:sz="4" w:space="0" w:color="auto"/>
            </w:tcBorders>
            <w:shd w:val="clear" w:color="auto" w:fill="auto"/>
            <w:noWrap/>
            <w:hideMark/>
          </w:tcPr>
          <w:p w14:paraId="16E3A121"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0.15</w:t>
            </w:r>
          </w:p>
        </w:tc>
        <w:tc>
          <w:tcPr>
            <w:tcW w:w="794" w:type="dxa"/>
            <w:tcBorders>
              <w:top w:val="nil"/>
              <w:left w:val="nil"/>
              <w:bottom w:val="single" w:sz="4" w:space="0" w:color="auto"/>
              <w:right w:val="single" w:sz="4" w:space="0" w:color="auto"/>
            </w:tcBorders>
            <w:shd w:val="clear" w:color="auto" w:fill="auto"/>
            <w:noWrap/>
            <w:hideMark/>
          </w:tcPr>
          <w:p w14:paraId="35A93EB7"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0.96</w:t>
            </w:r>
          </w:p>
        </w:tc>
      </w:tr>
      <w:tr w:rsidR="00094E5D" w:rsidRPr="00576422" w14:paraId="2B7A824F" w14:textId="77777777" w:rsidTr="008B0340">
        <w:trPr>
          <w:trHeight w:val="300"/>
        </w:trPr>
        <w:tc>
          <w:tcPr>
            <w:tcW w:w="1247" w:type="dxa"/>
            <w:tcBorders>
              <w:top w:val="single" w:sz="4" w:space="0" w:color="auto"/>
              <w:left w:val="single" w:sz="4" w:space="0" w:color="auto"/>
              <w:bottom w:val="single" w:sz="8" w:space="0" w:color="auto"/>
              <w:right w:val="single" w:sz="4" w:space="0" w:color="auto"/>
            </w:tcBorders>
            <w:shd w:val="clear" w:color="auto" w:fill="auto"/>
            <w:noWrap/>
            <w:hideMark/>
          </w:tcPr>
          <w:p w14:paraId="48FFE062"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FTH1P17</w:t>
            </w:r>
          </w:p>
        </w:tc>
        <w:tc>
          <w:tcPr>
            <w:tcW w:w="2189" w:type="dxa"/>
            <w:tcBorders>
              <w:top w:val="single" w:sz="4" w:space="0" w:color="auto"/>
              <w:left w:val="nil"/>
              <w:bottom w:val="single" w:sz="8" w:space="0" w:color="auto"/>
              <w:right w:val="single" w:sz="4" w:space="0" w:color="auto"/>
            </w:tcBorders>
            <w:shd w:val="clear" w:color="auto" w:fill="auto"/>
            <w:noWrap/>
            <w:hideMark/>
          </w:tcPr>
          <w:p w14:paraId="1B4FF8CE" w14:textId="77777777"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ferritin, heavy polypeptide-like 17</w:t>
            </w:r>
          </w:p>
        </w:tc>
        <w:tc>
          <w:tcPr>
            <w:tcW w:w="4542" w:type="dxa"/>
            <w:tcBorders>
              <w:top w:val="single" w:sz="4" w:space="0" w:color="auto"/>
              <w:left w:val="nil"/>
              <w:bottom w:val="single" w:sz="8" w:space="0" w:color="auto"/>
              <w:right w:val="single" w:sz="4" w:space="0" w:color="auto"/>
            </w:tcBorders>
            <w:shd w:val="clear" w:color="auto" w:fill="auto"/>
            <w:noWrap/>
            <w:hideMark/>
          </w:tcPr>
          <w:p w14:paraId="6608AB35" w14:textId="5A3FA5AC" w:rsidR="00094E5D" w:rsidRPr="00576422" w:rsidRDefault="00094E5D" w:rsidP="008B0340">
            <w:pPr>
              <w:suppressAutoHyphens w:val="0"/>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Encodes a fe</w:t>
            </w:r>
            <w:r w:rsidR="008B0340">
              <w:rPr>
                <w:rFonts w:ascii="Times New Roman" w:eastAsia="Times New Roman" w:hAnsi="Times New Roman" w:cs="Times New Roman"/>
                <w:color w:val="000000"/>
                <w:sz w:val="20"/>
                <w:szCs w:val="20"/>
                <w:lang w:val="en-US"/>
              </w:rPr>
              <w:t>rritin heavy chain-like protein</w:t>
            </w:r>
            <w:r w:rsidRPr="00576422">
              <w:rPr>
                <w:rFonts w:ascii="Times New Roman" w:eastAsia="Times New Roman" w:hAnsi="Times New Roman" w:cs="Times New Roman"/>
                <w:color w:val="000000"/>
                <w:sz w:val="20"/>
                <w:szCs w:val="20"/>
                <w:lang w:val="en-US"/>
              </w:rPr>
              <w:t>. Is primarily expressed in embryonic germ cells and</w:t>
            </w:r>
            <w:r w:rsidR="008B0340">
              <w:rPr>
                <w:rFonts w:ascii="Times New Roman" w:eastAsia="Times New Roman" w:hAnsi="Times New Roman" w:cs="Times New Roman"/>
                <w:color w:val="000000"/>
                <w:sz w:val="20"/>
                <w:szCs w:val="20"/>
                <w:lang w:val="en-US"/>
              </w:rPr>
              <w:t xml:space="preserve"> </w:t>
            </w:r>
            <w:r w:rsidRPr="00576422">
              <w:rPr>
                <w:rFonts w:ascii="Times New Roman" w:eastAsia="Times New Roman" w:hAnsi="Times New Roman" w:cs="Times New Roman"/>
                <w:color w:val="000000"/>
                <w:sz w:val="20"/>
                <w:szCs w:val="20"/>
                <w:lang w:val="en-US"/>
              </w:rPr>
              <w:t>may lack ferroxidase activity.</w:t>
            </w:r>
          </w:p>
        </w:tc>
        <w:tc>
          <w:tcPr>
            <w:tcW w:w="794" w:type="dxa"/>
            <w:tcBorders>
              <w:top w:val="single" w:sz="4" w:space="0" w:color="auto"/>
              <w:left w:val="nil"/>
              <w:bottom w:val="single" w:sz="8" w:space="0" w:color="auto"/>
              <w:right w:val="single" w:sz="4" w:space="0" w:color="auto"/>
            </w:tcBorders>
            <w:shd w:val="clear" w:color="auto" w:fill="auto"/>
            <w:noWrap/>
            <w:hideMark/>
          </w:tcPr>
          <w:p w14:paraId="759D0F2E"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single" w:sz="4" w:space="0" w:color="auto"/>
              <w:left w:val="nil"/>
              <w:bottom w:val="single" w:sz="8" w:space="0" w:color="auto"/>
              <w:right w:val="single" w:sz="4" w:space="0" w:color="auto"/>
            </w:tcBorders>
            <w:shd w:val="clear" w:color="auto" w:fill="auto"/>
            <w:noWrap/>
            <w:hideMark/>
          </w:tcPr>
          <w:p w14:paraId="255C4C60"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c>
          <w:tcPr>
            <w:tcW w:w="794" w:type="dxa"/>
            <w:tcBorders>
              <w:top w:val="single" w:sz="4" w:space="0" w:color="auto"/>
              <w:left w:val="nil"/>
              <w:bottom w:val="single" w:sz="8" w:space="0" w:color="auto"/>
              <w:right w:val="single" w:sz="4" w:space="0" w:color="auto"/>
            </w:tcBorders>
            <w:shd w:val="clear" w:color="auto" w:fill="auto"/>
            <w:noWrap/>
            <w:hideMark/>
          </w:tcPr>
          <w:p w14:paraId="60EAD1AB" w14:textId="77777777" w:rsidR="00094E5D" w:rsidRPr="00576422" w:rsidRDefault="00094E5D" w:rsidP="008B0340">
            <w:pPr>
              <w:suppressAutoHyphens w:val="0"/>
              <w:jc w:val="right"/>
              <w:rPr>
                <w:rFonts w:ascii="Times New Roman" w:eastAsia="Times New Roman" w:hAnsi="Times New Roman" w:cs="Times New Roman"/>
                <w:color w:val="000000"/>
                <w:sz w:val="20"/>
                <w:szCs w:val="20"/>
                <w:lang w:val="en-US"/>
              </w:rPr>
            </w:pPr>
            <w:r w:rsidRPr="00576422">
              <w:rPr>
                <w:rFonts w:ascii="Times New Roman" w:eastAsia="Times New Roman" w:hAnsi="Times New Roman" w:cs="Times New Roman"/>
                <w:color w:val="000000"/>
                <w:sz w:val="20"/>
                <w:szCs w:val="20"/>
                <w:lang w:val="en-US"/>
              </w:rPr>
              <w:t> </w:t>
            </w:r>
          </w:p>
        </w:tc>
      </w:tr>
    </w:tbl>
    <w:p w14:paraId="2B7E8C09" w14:textId="77777777" w:rsidR="00B437C4" w:rsidRDefault="00B437C4" w:rsidP="00784113"/>
    <w:sectPr w:rsidR="00B437C4" w:rsidSect="00576422">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02D9D" w14:textId="77777777" w:rsidR="00DD6F9E" w:rsidRDefault="00DD6F9E" w:rsidP="0034724F">
      <w:r>
        <w:separator/>
      </w:r>
    </w:p>
  </w:endnote>
  <w:endnote w:type="continuationSeparator" w:id="0">
    <w:p w14:paraId="29D45EAD" w14:textId="77777777" w:rsidR="00DD6F9E" w:rsidRDefault="00DD6F9E" w:rsidP="00347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057365"/>
      <w:docPartObj>
        <w:docPartGallery w:val="Page Numbers (Bottom of Page)"/>
        <w:docPartUnique/>
      </w:docPartObj>
    </w:sdtPr>
    <w:sdtContent>
      <w:p w14:paraId="569E7508" w14:textId="2C3DFACE" w:rsidR="00DD6F9E" w:rsidRDefault="00DD6F9E">
        <w:pPr>
          <w:pStyle w:val="Footer"/>
          <w:jc w:val="center"/>
        </w:pPr>
        <w:r>
          <w:fldChar w:fldCharType="begin"/>
        </w:r>
        <w:r>
          <w:instrText>PAGE   \* MERGEFORMAT</w:instrText>
        </w:r>
        <w:r>
          <w:fldChar w:fldCharType="separate"/>
        </w:r>
        <w:r w:rsidR="008C27FA" w:rsidRPr="008C27FA">
          <w:rPr>
            <w:noProof/>
            <w:lang w:val="de-DE"/>
          </w:rPr>
          <w:t>6</w:t>
        </w:r>
        <w:r>
          <w:fldChar w:fldCharType="end"/>
        </w:r>
      </w:p>
    </w:sdtContent>
  </w:sdt>
  <w:p w14:paraId="0F482374" w14:textId="77777777" w:rsidR="00DD6F9E" w:rsidRDefault="00DD6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C4F6F" w14:textId="77777777" w:rsidR="00DD6F9E" w:rsidRDefault="00DD6F9E" w:rsidP="0034724F">
      <w:r>
        <w:separator/>
      </w:r>
    </w:p>
  </w:footnote>
  <w:footnote w:type="continuationSeparator" w:id="0">
    <w:p w14:paraId="0165120F" w14:textId="77777777" w:rsidR="00DD6F9E" w:rsidRDefault="00DD6F9E" w:rsidP="00347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F17D0"/>
    <w:multiLevelType w:val="hybridMultilevel"/>
    <w:tmpl w:val="105A97D8"/>
    <w:lvl w:ilvl="0" w:tplc="5E1858B8">
      <w:start w:val="1"/>
      <w:numFmt w:val="decimal"/>
      <w:lvlText w:val="%1"/>
      <w:lvlJc w:val="left"/>
      <w:pPr>
        <w:ind w:left="720" w:hanging="360"/>
      </w:pPr>
      <w:rPr>
        <w:rFonts w:hint="default"/>
        <w:vertAlign w:val="superscrip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AF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5E418F8"/>
    <w:multiLevelType w:val="hybridMultilevel"/>
    <w:tmpl w:val="2CFA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8"/>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7D"/>
    <w:rsid w:val="00012C88"/>
    <w:rsid w:val="000324F4"/>
    <w:rsid w:val="00064DA7"/>
    <w:rsid w:val="00094E5D"/>
    <w:rsid w:val="000E1B8D"/>
    <w:rsid w:val="00107719"/>
    <w:rsid w:val="00125DF2"/>
    <w:rsid w:val="00132C1E"/>
    <w:rsid w:val="00142299"/>
    <w:rsid w:val="00143F6C"/>
    <w:rsid w:val="00173914"/>
    <w:rsid w:val="00186B0F"/>
    <w:rsid w:val="00192A92"/>
    <w:rsid w:val="00193426"/>
    <w:rsid w:val="00203E71"/>
    <w:rsid w:val="00204D0C"/>
    <w:rsid w:val="002921AC"/>
    <w:rsid w:val="002C4317"/>
    <w:rsid w:val="002D57AD"/>
    <w:rsid w:val="00305BAD"/>
    <w:rsid w:val="00310B9A"/>
    <w:rsid w:val="0034724F"/>
    <w:rsid w:val="00366B69"/>
    <w:rsid w:val="00402127"/>
    <w:rsid w:val="00444237"/>
    <w:rsid w:val="004665F6"/>
    <w:rsid w:val="004827B4"/>
    <w:rsid w:val="004C5FD7"/>
    <w:rsid w:val="004D2408"/>
    <w:rsid w:val="005330EB"/>
    <w:rsid w:val="00576422"/>
    <w:rsid w:val="005804D9"/>
    <w:rsid w:val="00635BEE"/>
    <w:rsid w:val="006B44ED"/>
    <w:rsid w:val="006E7F38"/>
    <w:rsid w:val="00723DCF"/>
    <w:rsid w:val="00734C17"/>
    <w:rsid w:val="00743352"/>
    <w:rsid w:val="00784113"/>
    <w:rsid w:val="00784F84"/>
    <w:rsid w:val="007C4B7D"/>
    <w:rsid w:val="0081266F"/>
    <w:rsid w:val="00826E7D"/>
    <w:rsid w:val="00833B4A"/>
    <w:rsid w:val="008B0340"/>
    <w:rsid w:val="008C27FA"/>
    <w:rsid w:val="008C605C"/>
    <w:rsid w:val="008D01CF"/>
    <w:rsid w:val="008E2CD7"/>
    <w:rsid w:val="00911D9B"/>
    <w:rsid w:val="00930FB1"/>
    <w:rsid w:val="009765A0"/>
    <w:rsid w:val="009C3199"/>
    <w:rsid w:val="009D340C"/>
    <w:rsid w:val="00A40FC5"/>
    <w:rsid w:val="00A74791"/>
    <w:rsid w:val="00AC383C"/>
    <w:rsid w:val="00AE06F5"/>
    <w:rsid w:val="00AF376A"/>
    <w:rsid w:val="00B1317E"/>
    <w:rsid w:val="00B26043"/>
    <w:rsid w:val="00B3516E"/>
    <w:rsid w:val="00B437C4"/>
    <w:rsid w:val="00B94C14"/>
    <w:rsid w:val="00BD2A1C"/>
    <w:rsid w:val="00BF25AA"/>
    <w:rsid w:val="00C11B28"/>
    <w:rsid w:val="00C434C9"/>
    <w:rsid w:val="00D653D8"/>
    <w:rsid w:val="00DD6F9E"/>
    <w:rsid w:val="00E00EB0"/>
    <w:rsid w:val="00E45C16"/>
    <w:rsid w:val="00E468A3"/>
    <w:rsid w:val="00E61808"/>
    <w:rsid w:val="00E77B35"/>
    <w:rsid w:val="00ED0AFB"/>
    <w:rsid w:val="00FB16D9"/>
    <w:rsid w:val="00FD7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97182"/>
  <w14:defaultImageDpi w14:val="300"/>
  <w15:docId w15:val="{4353FC11-BC90-46D8-88E1-F05C00E9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E7D"/>
    <w:pPr>
      <w:suppressAutoHyphens/>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914"/>
    <w:pPr>
      <w:ind w:left="720"/>
      <w:contextualSpacing/>
    </w:pPr>
  </w:style>
  <w:style w:type="character" w:customStyle="1" w:styleId="st">
    <w:name w:val="st"/>
    <w:basedOn w:val="DefaultParagraphFont"/>
    <w:rsid w:val="00784113"/>
  </w:style>
  <w:style w:type="paragraph" w:styleId="BalloonText">
    <w:name w:val="Balloon Text"/>
    <w:basedOn w:val="Normal"/>
    <w:link w:val="BalloonTextChar"/>
    <w:uiPriority w:val="99"/>
    <w:semiHidden/>
    <w:unhideWhenUsed/>
    <w:rsid w:val="00AF37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76A"/>
    <w:rPr>
      <w:rFonts w:ascii="Lucida Grande" w:hAnsi="Lucida Grande" w:cs="Lucida Grande"/>
      <w:sz w:val="18"/>
      <w:szCs w:val="18"/>
      <w:lang w:val="en-CA"/>
    </w:rPr>
  </w:style>
  <w:style w:type="table" w:styleId="TableGrid">
    <w:name w:val="Table Grid"/>
    <w:basedOn w:val="TableNormal"/>
    <w:uiPriority w:val="59"/>
    <w:rsid w:val="00B437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24F"/>
    <w:pPr>
      <w:tabs>
        <w:tab w:val="center" w:pos="4536"/>
        <w:tab w:val="right" w:pos="9072"/>
      </w:tabs>
    </w:pPr>
  </w:style>
  <w:style w:type="character" w:customStyle="1" w:styleId="HeaderChar">
    <w:name w:val="Header Char"/>
    <w:basedOn w:val="DefaultParagraphFont"/>
    <w:link w:val="Header"/>
    <w:uiPriority w:val="99"/>
    <w:rsid w:val="0034724F"/>
    <w:rPr>
      <w:lang w:val="en-CA"/>
    </w:rPr>
  </w:style>
  <w:style w:type="paragraph" w:styleId="Footer">
    <w:name w:val="footer"/>
    <w:basedOn w:val="Normal"/>
    <w:link w:val="FooterChar"/>
    <w:uiPriority w:val="99"/>
    <w:unhideWhenUsed/>
    <w:rsid w:val="0034724F"/>
    <w:pPr>
      <w:tabs>
        <w:tab w:val="center" w:pos="4536"/>
        <w:tab w:val="right" w:pos="9072"/>
      </w:tabs>
    </w:pPr>
  </w:style>
  <w:style w:type="character" w:customStyle="1" w:styleId="FooterChar">
    <w:name w:val="Footer Char"/>
    <w:basedOn w:val="DefaultParagraphFont"/>
    <w:link w:val="Footer"/>
    <w:uiPriority w:val="99"/>
    <w:rsid w:val="0034724F"/>
    <w:rPr>
      <w:lang w:val="en-CA"/>
    </w:rPr>
  </w:style>
  <w:style w:type="paragraph" w:styleId="Revision">
    <w:name w:val="Revision"/>
    <w:hidden/>
    <w:uiPriority w:val="99"/>
    <w:semiHidden/>
    <w:rsid w:val="00DD6F9E"/>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12678">
      <w:bodyDiv w:val="1"/>
      <w:marLeft w:val="0"/>
      <w:marRight w:val="0"/>
      <w:marTop w:val="0"/>
      <w:marBottom w:val="0"/>
      <w:divBdr>
        <w:top w:val="none" w:sz="0" w:space="0" w:color="auto"/>
        <w:left w:val="none" w:sz="0" w:space="0" w:color="auto"/>
        <w:bottom w:val="none" w:sz="0" w:space="0" w:color="auto"/>
        <w:right w:val="none" w:sz="0" w:space="0" w:color="auto"/>
      </w:divBdr>
    </w:div>
    <w:div w:id="594024219">
      <w:bodyDiv w:val="1"/>
      <w:marLeft w:val="0"/>
      <w:marRight w:val="0"/>
      <w:marTop w:val="0"/>
      <w:marBottom w:val="0"/>
      <w:divBdr>
        <w:top w:val="none" w:sz="0" w:space="0" w:color="auto"/>
        <w:left w:val="none" w:sz="0" w:space="0" w:color="auto"/>
        <w:bottom w:val="none" w:sz="0" w:space="0" w:color="auto"/>
        <w:right w:val="none" w:sz="0" w:space="0" w:color="auto"/>
      </w:divBdr>
    </w:div>
    <w:div w:id="1025596554">
      <w:bodyDiv w:val="1"/>
      <w:marLeft w:val="0"/>
      <w:marRight w:val="0"/>
      <w:marTop w:val="0"/>
      <w:marBottom w:val="0"/>
      <w:divBdr>
        <w:top w:val="none" w:sz="0" w:space="0" w:color="auto"/>
        <w:left w:val="none" w:sz="0" w:space="0" w:color="auto"/>
        <w:bottom w:val="none" w:sz="0" w:space="0" w:color="auto"/>
        <w:right w:val="none" w:sz="0" w:space="0" w:color="auto"/>
      </w:divBdr>
    </w:div>
    <w:div w:id="1062797687">
      <w:bodyDiv w:val="1"/>
      <w:marLeft w:val="0"/>
      <w:marRight w:val="0"/>
      <w:marTop w:val="0"/>
      <w:marBottom w:val="0"/>
      <w:divBdr>
        <w:top w:val="none" w:sz="0" w:space="0" w:color="auto"/>
        <w:left w:val="none" w:sz="0" w:space="0" w:color="auto"/>
        <w:bottom w:val="none" w:sz="0" w:space="0" w:color="auto"/>
        <w:right w:val="none" w:sz="0" w:space="0" w:color="auto"/>
      </w:divBdr>
    </w:div>
    <w:div w:id="1175218974">
      <w:bodyDiv w:val="1"/>
      <w:marLeft w:val="0"/>
      <w:marRight w:val="0"/>
      <w:marTop w:val="0"/>
      <w:marBottom w:val="0"/>
      <w:divBdr>
        <w:top w:val="none" w:sz="0" w:space="0" w:color="auto"/>
        <w:left w:val="none" w:sz="0" w:space="0" w:color="auto"/>
        <w:bottom w:val="none" w:sz="0" w:space="0" w:color="auto"/>
        <w:right w:val="none" w:sz="0" w:space="0" w:color="auto"/>
      </w:divBdr>
    </w:div>
    <w:div w:id="1272980918">
      <w:bodyDiv w:val="1"/>
      <w:marLeft w:val="0"/>
      <w:marRight w:val="0"/>
      <w:marTop w:val="0"/>
      <w:marBottom w:val="0"/>
      <w:divBdr>
        <w:top w:val="none" w:sz="0" w:space="0" w:color="auto"/>
        <w:left w:val="none" w:sz="0" w:space="0" w:color="auto"/>
        <w:bottom w:val="none" w:sz="0" w:space="0" w:color="auto"/>
        <w:right w:val="none" w:sz="0" w:space="0" w:color="auto"/>
      </w:divBdr>
    </w:div>
    <w:div w:id="1354114296">
      <w:bodyDiv w:val="1"/>
      <w:marLeft w:val="0"/>
      <w:marRight w:val="0"/>
      <w:marTop w:val="0"/>
      <w:marBottom w:val="0"/>
      <w:divBdr>
        <w:top w:val="none" w:sz="0" w:space="0" w:color="auto"/>
        <w:left w:val="none" w:sz="0" w:space="0" w:color="auto"/>
        <w:bottom w:val="none" w:sz="0" w:space="0" w:color="auto"/>
        <w:right w:val="none" w:sz="0" w:space="0" w:color="auto"/>
      </w:divBdr>
    </w:div>
    <w:div w:id="1429352173">
      <w:bodyDiv w:val="1"/>
      <w:marLeft w:val="0"/>
      <w:marRight w:val="0"/>
      <w:marTop w:val="0"/>
      <w:marBottom w:val="0"/>
      <w:divBdr>
        <w:top w:val="none" w:sz="0" w:space="0" w:color="auto"/>
        <w:left w:val="none" w:sz="0" w:space="0" w:color="auto"/>
        <w:bottom w:val="none" w:sz="0" w:space="0" w:color="auto"/>
        <w:right w:val="none" w:sz="0" w:space="0" w:color="auto"/>
      </w:divBdr>
    </w:div>
    <w:div w:id="1767731635">
      <w:bodyDiv w:val="1"/>
      <w:marLeft w:val="0"/>
      <w:marRight w:val="0"/>
      <w:marTop w:val="0"/>
      <w:marBottom w:val="0"/>
      <w:divBdr>
        <w:top w:val="none" w:sz="0" w:space="0" w:color="auto"/>
        <w:left w:val="none" w:sz="0" w:space="0" w:color="auto"/>
        <w:bottom w:val="none" w:sz="0" w:space="0" w:color="auto"/>
        <w:right w:val="none" w:sz="0" w:space="0" w:color="auto"/>
      </w:divBdr>
    </w:div>
    <w:div w:id="1819152616">
      <w:bodyDiv w:val="1"/>
      <w:marLeft w:val="0"/>
      <w:marRight w:val="0"/>
      <w:marTop w:val="0"/>
      <w:marBottom w:val="0"/>
      <w:divBdr>
        <w:top w:val="none" w:sz="0" w:space="0" w:color="auto"/>
        <w:left w:val="none" w:sz="0" w:space="0" w:color="auto"/>
        <w:bottom w:val="none" w:sz="0" w:space="0" w:color="auto"/>
        <w:right w:val="none" w:sz="0" w:space="0" w:color="auto"/>
      </w:divBdr>
    </w:div>
    <w:div w:id="1980188511">
      <w:bodyDiv w:val="1"/>
      <w:marLeft w:val="0"/>
      <w:marRight w:val="0"/>
      <w:marTop w:val="0"/>
      <w:marBottom w:val="0"/>
      <w:divBdr>
        <w:top w:val="none" w:sz="0" w:space="0" w:color="auto"/>
        <w:left w:val="none" w:sz="0" w:space="0" w:color="auto"/>
        <w:bottom w:val="none" w:sz="0" w:space="0" w:color="auto"/>
        <w:right w:val="none" w:sz="0" w:space="0" w:color="auto"/>
      </w:divBdr>
    </w:div>
    <w:div w:id="2027713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9088</Words>
  <Characters>57259</Characters>
  <Application>Microsoft Office Word</Application>
  <DocSecurity>0</DocSecurity>
  <Lines>477</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A.S.Kanaan</dc:creator>
  <cp:keywords/>
  <dc:description/>
  <cp:lastModifiedBy> </cp:lastModifiedBy>
  <cp:revision>8</cp:revision>
  <cp:lastPrinted>2018-07-19T16:27:00Z</cp:lastPrinted>
  <dcterms:created xsi:type="dcterms:W3CDTF">2018-07-19T09:28:00Z</dcterms:created>
  <dcterms:modified xsi:type="dcterms:W3CDTF">2018-07-23T16:02:00Z</dcterms:modified>
</cp:coreProperties>
</file>