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41764" w:rsidRPr="0020723B" w:rsidRDefault="00141764" w:rsidP="00141764">
      <w:pPr>
        <w:pStyle w:val="Tekstpodstawowy"/>
        <w:spacing w:before="21"/>
        <w:rPr>
          <w:rFonts w:ascii="Calibri" w:hAnsi="Calibri" w:cs="Arial"/>
          <w:sz w:val="22"/>
        </w:rPr>
      </w:pPr>
    </w:p>
    <w:p w:rsidR="00141764" w:rsidRPr="0020723B" w:rsidRDefault="00141764" w:rsidP="00141764">
      <w:pPr>
        <w:pStyle w:val="Heading4"/>
        <w:spacing w:line="194" w:lineRule="auto"/>
        <w:ind w:left="1749" w:right="144"/>
        <w:rPr>
          <w:rFonts w:ascii="Calibri" w:hAnsi="Calibri" w:cs="Arial"/>
          <w:sz w:val="22"/>
          <w:szCs w:val="20"/>
        </w:rPr>
      </w:pPr>
      <w:r>
        <w:rPr>
          <w:rFonts w:ascii="Calibri" w:hAnsi="Calibri" w:cs="Arial"/>
          <w:sz w:val="22"/>
          <w:szCs w:val="20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docshape1775" o:spid="_x0000_s1026" type="#_x0000_t202" style="position:absolute;left:0;text-align:left;margin-left:86.05pt;margin-top:-7.85pt;width:45.4pt;height:74.05pt;z-index:251660288;mso-position-horizontal-relative:page" filled="f" strokecolor="#bee3eb" strokeweight="2pt">
            <v:textbox inset="0,0,0,0">
              <w:txbxContent>
                <w:p w:rsidR="00141764" w:rsidRDefault="00141764" w:rsidP="00141764">
                  <w:pPr>
                    <w:pStyle w:val="Tekstpodstawowy"/>
                    <w:rPr>
                      <w:sz w:val="24"/>
                    </w:rPr>
                  </w:pPr>
                </w:p>
                <w:p w:rsidR="00141764" w:rsidRDefault="00141764" w:rsidP="00141764">
                  <w:pPr>
                    <w:pStyle w:val="Tekstpodstawowy"/>
                    <w:spacing w:before="4"/>
                    <w:rPr>
                      <w:sz w:val="24"/>
                    </w:rPr>
                  </w:pPr>
                </w:p>
                <w:p w:rsidR="00141764" w:rsidRDefault="00141764" w:rsidP="00141764">
                  <w:pPr>
                    <w:spacing w:before="1"/>
                    <w:ind w:left="97"/>
                    <w:rPr>
                      <w:rFonts w:ascii="Arial Black"/>
                      <w:sz w:val="24"/>
                    </w:rPr>
                  </w:pPr>
                  <w:r>
                    <w:rPr>
                      <w:rFonts w:ascii="Arial Black"/>
                      <w:color w:val="072160"/>
                      <w:w w:val="85"/>
                      <w:sz w:val="24"/>
                    </w:rPr>
                    <w:t>FA</w:t>
                  </w:r>
                  <w:r>
                    <w:rPr>
                      <w:rFonts w:ascii="Arial Black"/>
                      <w:color w:val="072160"/>
                      <w:spacing w:val="-8"/>
                      <w:w w:val="85"/>
                      <w:sz w:val="24"/>
                    </w:rPr>
                    <w:t xml:space="preserve"> </w:t>
                  </w:r>
                  <w:r>
                    <w:rPr>
                      <w:rFonts w:ascii="Arial Black"/>
                      <w:color w:val="072160"/>
                      <w:spacing w:val="-5"/>
                      <w:w w:val="95"/>
                      <w:sz w:val="24"/>
                    </w:rPr>
                    <w:t>5.1</w:t>
                  </w:r>
                </w:p>
              </w:txbxContent>
            </v:textbox>
            <w10:wrap anchorx="page"/>
          </v:shape>
        </w:pict>
      </w:r>
      <w:r w:rsidRPr="0020723B">
        <w:rPr>
          <w:rFonts w:ascii="Calibri" w:hAnsi="Calibri" w:cs="Arial"/>
          <w:color w:val="072160"/>
          <w:sz w:val="22"/>
          <w:szCs w:val="20"/>
        </w:rPr>
        <w:t>SZPITAL ZAPEWNIA WARUNKI DO WŁAŚCIWEGO PRZYGOTOWANIA I PODAWANIA LEKÓW WYMAGAJĄCYCH SZCZEGÓLNYCH ZASAD BEZPIECZEŃSTWA (STANDARD MOŻE BYĆ WYŁĄCZONY).</w:t>
      </w:r>
    </w:p>
    <w:p w:rsidR="00141764" w:rsidRPr="0020723B" w:rsidRDefault="00141764" w:rsidP="00141764">
      <w:pPr>
        <w:pStyle w:val="Heading6"/>
        <w:numPr>
          <w:ilvl w:val="0"/>
          <w:numId w:val="2"/>
        </w:numPr>
        <w:tabs>
          <w:tab w:val="left" w:pos="1842"/>
        </w:tabs>
        <w:spacing w:before="359"/>
        <w:ind w:hanging="328"/>
        <w:jc w:val="left"/>
        <w:rPr>
          <w:rFonts w:ascii="Calibri" w:hAnsi="Calibri" w:cs="Arial"/>
          <w:sz w:val="22"/>
          <w:szCs w:val="20"/>
        </w:rPr>
      </w:pPr>
      <w:r w:rsidRPr="0020723B">
        <w:rPr>
          <w:rFonts w:ascii="Calibri" w:hAnsi="Calibri" w:cs="Arial"/>
          <w:color w:val="072160"/>
          <w:sz w:val="22"/>
          <w:szCs w:val="20"/>
        </w:rPr>
        <w:t>Opis wymagań</w:t>
      </w:r>
    </w:p>
    <w:p w:rsidR="00141764" w:rsidRPr="0020723B" w:rsidRDefault="00141764" w:rsidP="00141764">
      <w:pPr>
        <w:pStyle w:val="Tekstpodstawowy"/>
        <w:spacing w:before="218" w:line="230" w:lineRule="exact"/>
        <w:ind w:left="1842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sz w:val="22"/>
        </w:rPr>
        <w:t>Leki, takie jak przykładowo:</w:t>
      </w:r>
    </w:p>
    <w:p w:rsidR="00141764" w:rsidRPr="0020723B" w:rsidRDefault="00141764" w:rsidP="00141764">
      <w:pPr>
        <w:pStyle w:val="Akapitzlist"/>
        <w:numPr>
          <w:ilvl w:val="1"/>
          <w:numId w:val="2"/>
        </w:numPr>
        <w:tabs>
          <w:tab w:val="left" w:pos="2181"/>
        </w:tabs>
        <w:ind w:left="2181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cytostatyki;</w:t>
      </w:r>
    </w:p>
    <w:p w:rsidR="00141764" w:rsidRPr="0020723B" w:rsidRDefault="00141764" w:rsidP="00141764">
      <w:pPr>
        <w:pStyle w:val="Akapitzlist"/>
        <w:numPr>
          <w:ilvl w:val="1"/>
          <w:numId w:val="2"/>
        </w:numPr>
        <w:tabs>
          <w:tab w:val="left" w:pos="2181"/>
        </w:tabs>
        <w:ind w:left="2181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mieszanki do żywienia pozajelitowego;</w:t>
      </w:r>
    </w:p>
    <w:p w:rsidR="00141764" w:rsidRPr="0020723B" w:rsidRDefault="00141764" w:rsidP="00141764">
      <w:pPr>
        <w:pStyle w:val="Akapitzlist"/>
        <w:numPr>
          <w:ilvl w:val="1"/>
          <w:numId w:val="2"/>
        </w:numPr>
        <w:tabs>
          <w:tab w:val="left" w:pos="2181"/>
        </w:tabs>
        <w:spacing w:line="242" w:lineRule="exact"/>
        <w:ind w:left="2181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leki recepturowe;</w:t>
      </w:r>
    </w:p>
    <w:p w:rsidR="00141764" w:rsidRPr="0020723B" w:rsidRDefault="00141764" w:rsidP="00141764">
      <w:pPr>
        <w:pStyle w:val="Tekstpodstawowy"/>
        <w:spacing w:before="91" w:line="230" w:lineRule="exact"/>
        <w:ind w:left="1838"/>
        <w:rPr>
          <w:rFonts w:ascii="Calibri" w:hAnsi="Calibri" w:cs="Arial"/>
          <w:sz w:val="22"/>
        </w:rPr>
      </w:pPr>
      <w:r>
        <w:rPr>
          <w:rFonts w:ascii="Calibri" w:hAnsi="Calibri" w:cs="Arial"/>
          <w:sz w:val="22"/>
        </w:rPr>
        <w:pict>
          <v:rect id="docshape1776" o:spid="_x0000_s1027" style="position:absolute;left:0;text-align:left;margin-left:0;margin-top:426.8pt;width:28.35pt;height:47.95pt;z-index:251661312;mso-position-horizontal-relative:page;mso-position-vertical-relative:page" fillcolor="#072160" stroked="f">
            <w10:wrap anchorx="page" anchory="page"/>
          </v:rect>
        </w:pict>
      </w:r>
      <w:r w:rsidRPr="0020723B">
        <w:rPr>
          <w:rFonts w:ascii="Calibri" w:hAnsi="Calibri" w:cs="Arial"/>
          <w:sz w:val="22"/>
        </w:rPr>
        <w:t>wymagają opracowania i wdrożenia zasad dotyczących:</w:t>
      </w:r>
    </w:p>
    <w:p w:rsidR="00141764" w:rsidRPr="0020723B" w:rsidRDefault="00141764" w:rsidP="00141764">
      <w:pPr>
        <w:pStyle w:val="Akapitzlist"/>
        <w:numPr>
          <w:ilvl w:val="0"/>
          <w:numId w:val="1"/>
        </w:numPr>
        <w:tabs>
          <w:tab w:val="left" w:pos="1615"/>
        </w:tabs>
        <w:ind w:left="2178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przygotowywania;</w:t>
      </w:r>
    </w:p>
    <w:p w:rsidR="00141764" w:rsidRPr="0020723B" w:rsidRDefault="00141764" w:rsidP="00141764">
      <w:pPr>
        <w:pStyle w:val="Akapitzlist"/>
        <w:numPr>
          <w:ilvl w:val="0"/>
          <w:numId w:val="1"/>
        </w:numPr>
        <w:tabs>
          <w:tab w:val="left" w:pos="1615"/>
        </w:tabs>
        <w:ind w:left="2178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oznakowania;</w:t>
      </w:r>
    </w:p>
    <w:p w:rsidR="00141764" w:rsidRPr="0020723B" w:rsidRDefault="00141764" w:rsidP="00141764">
      <w:pPr>
        <w:pStyle w:val="Akapitzlist"/>
        <w:numPr>
          <w:ilvl w:val="0"/>
          <w:numId w:val="1"/>
        </w:numPr>
        <w:tabs>
          <w:tab w:val="left" w:pos="1615"/>
        </w:tabs>
        <w:ind w:left="2178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transportu oraz</w:t>
      </w:r>
    </w:p>
    <w:p w:rsidR="00141764" w:rsidRPr="0020723B" w:rsidRDefault="00141764" w:rsidP="00141764">
      <w:pPr>
        <w:pStyle w:val="Akapitzlist"/>
        <w:numPr>
          <w:ilvl w:val="0"/>
          <w:numId w:val="1"/>
        </w:numPr>
        <w:tabs>
          <w:tab w:val="left" w:pos="1615"/>
        </w:tabs>
        <w:spacing w:line="242" w:lineRule="exact"/>
        <w:ind w:left="2178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podawania takich leków.</w:t>
      </w:r>
    </w:p>
    <w:p w:rsidR="00141764" w:rsidRPr="0020723B" w:rsidRDefault="00141764" w:rsidP="00141764">
      <w:pPr>
        <w:pStyle w:val="Tekstpodstawowy"/>
        <w:spacing w:before="16"/>
        <w:ind w:left="563"/>
        <w:rPr>
          <w:rFonts w:ascii="Calibri" w:hAnsi="Calibri" w:cs="Arial"/>
          <w:sz w:val="22"/>
        </w:rPr>
      </w:pPr>
    </w:p>
    <w:p w:rsidR="00141764" w:rsidRPr="0020723B" w:rsidRDefault="00141764" w:rsidP="00141764">
      <w:pPr>
        <w:pStyle w:val="Tekstpodstawowy"/>
        <w:spacing w:line="247" w:lineRule="auto"/>
        <w:ind w:left="1275" w:right="707" w:hanging="1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sz w:val="22"/>
        </w:rPr>
        <w:t>Zasady te winny uwzględniać bezpieczeństwo pacjenta oraz personelu przygotowującego lek. Przy braku spełnienia obowiązujących warunków w zakresie przygotowywania leków, szpital nawiązuje współpracę z usługodawcą zewnętrznym.</w:t>
      </w:r>
    </w:p>
    <w:p w:rsidR="00141764" w:rsidRPr="0020723B" w:rsidRDefault="00141764" w:rsidP="00141764">
      <w:pPr>
        <w:pStyle w:val="Tekstpodstawowy"/>
        <w:spacing w:before="2" w:line="247" w:lineRule="auto"/>
        <w:ind w:left="1275" w:right="706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sz w:val="22"/>
        </w:rPr>
        <w:t xml:space="preserve">Pacjentom spełniającym określone kryteria i będącym w trakcie cyklicznej </w:t>
      </w:r>
      <w:r>
        <w:rPr>
          <w:rFonts w:ascii="Calibri" w:hAnsi="Calibri" w:cs="Arial"/>
          <w:sz w:val="22"/>
        </w:rPr>
        <w:t>chemioterapii dożyl</w:t>
      </w:r>
      <w:r w:rsidRPr="0020723B">
        <w:rPr>
          <w:rFonts w:ascii="Calibri" w:hAnsi="Calibri" w:cs="Arial"/>
          <w:sz w:val="22"/>
        </w:rPr>
        <w:t>nej, szpital, w miarę możliwości, zapewnia optymalną podaż leku poprzez zastosowanie portów naczyniowych.</w:t>
      </w:r>
    </w:p>
    <w:p w:rsidR="00141764" w:rsidRPr="0020723B" w:rsidRDefault="00141764" w:rsidP="00141764">
      <w:pPr>
        <w:pStyle w:val="Heading6"/>
        <w:numPr>
          <w:ilvl w:val="0"/>
          <w:numId w:val="2"/>
        </w:numPr>
        <w:tabs>
          <w:tab w:val="left" w:pos="1274"/>
        </w:tabs>
        <w:spacing w:before="166"/>
        <w:ind w:left="1274" w:hanging="374"/>
        <w:jc w:val="left"/>
        <w:rPr>
          <w:rFonts w:ascii="Calibri" w:hAnsi="Calibri" w:cs="Arial"/>
          <w:sz w:val="22"/>
          <w:szCs w:val="20"/>
        </w:rPr>
      </w:pPr>
      <w:r w:rsidRPr="0020723B">
        <w:rPr>
          <w:rFonts w:ascii="Calibri" w:hAnsi="Calibri" w:cs="Arial"/>
          <w:color w:val="072160"/>
          <w:sz w:val="22"/>
          <w:szCs w:val="20"/>
        </w:rPr>
        <w:t>Sposób sprawdzenia</w:t>
      </w:r>
    </w:p>
    <w:p w:rsidR="00141764" w:rsidRPr="0020723B" w:rsidRDefault="00141764" w:rsidP="00141764">
      <w:pPr>
        <w:pStyle w:val="Akapitzlist"/>
        <w:numPr>
          <w:ilvl w:val="1"/>
          <w:numId w:val="2"/>
        </w:numPr>
        <w:tabs>
          <w:tab w:val="left" w:pos="1614"/>
        </w:tabs>
        <w:spacing w:before="206" w:line="242" w:lineRule="exact"/>
        <w:ind w:left="1614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przegląd dokumentacji szpitala;</w:t>
      </w:r>
    </w:p>
    <w:p w:rsidR="00141764" w:rsidRPr="0020723B" w:rsidRDefault="00141764" w:rsidP="00141764">
      <w:pPr>
        <w:pStyle w:val="Akapitzlist"/>
        <w:numPr>
          <w:ilvl w:val="1"/>
          <w:numId w:val="2"/>
        </w:numPr>
        <w:tabs>
          <w:tab w:val="left" w:pos="1614"/>
        </w:tabs>
        <w:ind w:left="1614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wywiad z personelem;</w:t>
      </w:r>
    </w:p>
    <w:p w:rsidR="00141764" w:rsidRPr="0020723B" w:rsidRDefault="00141764" w:rsidP="00141764">
      <w:pPr>
        <w:pStyle w:val="Akapitzlist"/>
        <w:numPr>
          <w:ilvl w:val="1"/>
          <w:numId w:val="2"/>
        </w:numPr>
        <w:tabs>
          <w:tab w:val="left" w:pos="1614"/>
        </w:tabs>
        <w:spacing w:line="242" w:lineRule="exact"/>
        <w:ind w:left="1614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obserwacja bezpośrednia.</w:t>
      </w:r>
    </w:p>
    <w:p w:rsidR="00141764" w:rsidRPr="0020723B" w:rsidRDefault="00141764" w:rsidP="00141764">
      <w:pPr>
        <w:pStyle w:val="Heading6"/>
        <w:numPr>
          <w:ilvl w:val="0"/>
          <w:numId w:val="2"/>
        </w:numPr>
        <w:tabs>
          <w:tab w:val="left" w:pos="1274"/>
        </w:tabs>
        <w:spacing w:before="172"/>
        <w:ind w:left="1274" w:hanging="382"/>
        <w:jc w:val="left"/>
        <w:rPr>
          <w:rFonts w:ascii="Calibri" w:hAnsi="Calibri" w:cs="Arial"/>
          <w:sz w:val="22"/>
          <w:szCs w:val="20"/>
        </w:rPr>
      </w:pPr>
      <w:r w:rsidRPr="0020723B">
        <w:rPr>
          <w:rFonts w:ascii="Calibri" w:hAnsi="Calibri" w:cs="Arial"/>
          <w:color w:val="072160"/>
          <w:sz w:val="22"/>
          <w:szCs w:val="20"/>
        </w:rPr>
        <w:t>Ocena punktowa</w:t>
      </w:r>
    </w:p>
    <w:p w:rsidR="00141764" w:rsidRPr="0020723B" w:rsidRDefault="00141764" w:rsidP="00141764">
      <w:pPr>
        <w:pStyle w:val="Tekstpodstawowy"/>
        <w:tabs>
          <w:tab w:val="left" w:pos="1615"/>
        </w:tabs>
        <w:spacing w:before="205" w:line="247" w:lineRule="auto"/>
        <w:ind w:left="1615" w:right="707" w:hanging="341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color w:val="072160"/>
          <w:sz w:val="22"/>
        </w:rPr>
        <w:t>5</w:t>
      </w:r>
      <w:r w:rsidRPr="0020723B">
        <w:rPr>
          <w:rFonts w:ascii="Calibri" w:hAnsi="Calibri" w:cs="Arial"/>
          <w:color w:val="072160"/>
          <w:sz w:val="22"/>
        </w:rPr>
        <w:tab/>
      </w:r>
      <w:r w:rsidRPr="0020723B">
        <w:rPr>
          <w:rFonts w:ascii="Calibri" w:hAnsi="Calibri" w:cs="Arial"/>
          <w:sz w:val="22"/>
        </w:rPr>
        <w:t>Szpital zapewnia warunki do właściwego przygotowania i podawania leków wymagających szczególnych zasad bezpieczeństwa.</w:t>
      </w:r>
    </w:p>
    <w:p w:rsidR="00141764" w:rsidRPr="0020723B" w:rsidRDefault="00141764" w:rsidP="00141764">
      <w:pPr>
        <w:pStyle w:val="Tekstpodstawowy"/>
        <w:tabs>
          <w:tab w:val="left" w:pos="1615"/>
        </w:tabs>
        <w:spacing w:line="247" w:lineRule="auto"/>
        <w:ind w:left="1615" w:right="712" w:hanging="341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color w:val="072160"/>
          <w:sz w:val="22"/>
        </w:rPr>
        <w:t>3</w:t>
      </w:r>
      <w:r w:rsidRPr="0020723B">
        <w:rPr>
          <w:rFonts w:ascii="Calibri" w:hAnsi="Calibri" w:cs="Arial"/>
          <w:color w:val="072160"/>
          <w:sz w:val="22"/>
        </w:rPr>
        <w:tab/>
      </w:r>
      <w:r w:rsidRPr="0020723B">
        <w:rPr>
          <w:rFonts w:ascii="Calibri" w:hAnsi="Calibri" w:cs="Arial"/>
          <w:sz w:val="22"/>
        </w:rPr>
        <w:t>Szpital podejmuje intensywne działania mające na celu spełnienie standardu (co najmniej 60% kamieni milowych jest spełnionych).</w:t>
      </w:r>
    </w:p>
    <w:p w:rsidR="00141764" w:rsidRPr="0020723B" w:rsidRDefault="00141764" w:rsidP="00141764">
      <w:pPr>
        <w:pStyle w:val="Tekstpodstawowy"/>
        <w:tabs>
          <w:tab w:val="left" w:pos="1615"/>
        </w:tabs>
        <w:spacing w:line="247" w:lineRule="auto"/>
        <w:ind w:left="1615" w:right="707" w:hanging="341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color w:val="072160"/>
          <w:sz w:val="22"/>
        </w:rPr>
        <w:t>1</w:t>
      </w:r>
      <w:r w:rsidRPr="0020723B">
        <w:rPr>
          <w:rFonts w:ascii="Calibri" w:hAnsi="Calibri" w:cs="Arial"/>
          <w:color w:val="072160"/>
          <w:sz w:val="22"/>
        </w:rPr>
        <w:tab/>
      </w:r>
      <w:r w:rsidRPr="0020723B">
        <w:rPr>
          <w:rFonts w:ascii="Calibri" w:hAnsi="Calibri" w:cs="Arial"/>
          <w:sz w:val="22"/>
        </w:rPr>
        <w:t>Szpital nie zapewnia warunków do właściwego przygot</w:t>
      </w:r>
      <w:r>
        <w:rPr>
          <w:rFonts w:ascii="Calibri" w:hAnsi="Calibri" w:cs="Arial"/>
          <w:sz w:val="22"/>
        </w:rPr>
        <w:t>owania i podawania leków wymaga</w:t>
      </w:r>
      <w:r w:rsidRPr="0020723B">
        <w:rPr>
          <w:rFonts w:ascii="Calibri" w:hAnsi="Calibri" w:cs="Arial"/>
          <w:sz w:val="22"/>
        </w:rPr>
        <w:t>jących szczególnych zasad bezpieczeństwa.</w:t>
      </w:r>
    </w:p>
    <w:p w:rsidR="00141764" w:rsidRPr="0020723B" w:rsidRDefault="00141764" w:rsidP="00141764">
      <w:pPr>
        <w:pStyle w:val="Heading6"/>
        <w:numPr>
          <w:ilvl w:val="0"/>
          <w:numId w:val="2"/>
        </w:numPr>
        <w:tabs>
          <w:tab w:val="left" w:pos="1275"/>
        </w:tabs>
        <w:spacing w:before="143"/>
        <w:ind w:left="1275" w:hanging="400"/>
        <w:jc w:val="left"/>
        <w:rPr>
          <w:rFonts w:ascii="Calibri" w:hAnsi="Calibri" w:cs="Arial"/>
          <w:sz w:val="22"/>
          <w:szCs w:val="20"/>
        </w:rPr>
      </w:pPr>
      <w:r w:rsidRPr="0020723B">
        <w:rPr>
          <w:rFonts w:ascii="Calibri" w:hAnsi="Calibri" w:cs="Arial"/>
          <w:color w:val="072160"/>
          <w:sz w:val="22"/>
          <w:szCs w:val="20"/>
        </w:rPr>
        <w:t>Kamienie milowe</w:t>
      </w:r>
    </w:p>
    <w:p w:rsidR="00141764" w:rsidRPr="0020723B" w:rsidRDefault="00141764" w:rsidP="00141764">
      <w:pPr>
        <w:pStyle w:val="Akapitzlist"/>
        <w:numPr>
          <w:ilvl w:val="1"/>
          <w:numId w:val="2"/>
        </w:numPr>
        <w:tabs>
          <w:tab w:val="left" w:pos="1615"/>
        </w:tabs>
        <w:spacing w:before="206" w:line="247" w:lineRule="auto"/>
        <w:ind w:left="1615" w:right="706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opracowano i wdrożono zasady dotyczące przygotowani</w:t>
      </w:r>
      <w:r>
        <w:rPr>
          <w:rFonts w:ascii="Calibri" w:hAnsi="Calibri" w:cs="Arial"/>
          <w:szCs w:val="20"/>
        </w:rPr>
        <w:t>a leków wskazanych w opisie wy</w:t>
      </w:r>
      <w:r w:rsidRPr="0020723B">
        <w:rPr>
          <w:rFonts w:ascii="Calibri" w:hAnsi="Calibri" w:cs="Arial"/>
          <w:szCs w:val="20"/>
        </w:rPr>
        <w:t>magań standardu;</w:t>
      </w:r>
    </w:p>
    <w:p w:rsidR="00141764" w:rsidRPr="0020723B" w:rsidRDefault="00141764" w:rsidP="00141764">
      <w:pPr>
        <w:pStyle w:val="Akapitzlist"/>
        <w:numPr>
          <w:ilvl w:val="1"/>
          <w:numId w:val="2"/>
        </w:numPr>
        <w:tabs>
          <w:tab w:val="left" w:pos="1615"/>
        </w:tabs>
        <w:spacing w:line="247" w:lineRule="auto"/>
        <w:ind w:left="1615" w:right="707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opracowano i wdrożono zasady dotyczące oznakowania leków wskazanych w opisie wymagań standardu;</w:t>
      </w:r>
    </w:p>
    <w:p w:rsidR="00141764" w:rsidRPr="0020723B" w:rsidRDefault="00141764" w:rsidP="00141764">
      <w:pPr>
        <w:pStyle w:val="Akapitzlist"/>
        <w:numPr>
          <w:ilvl w:val="1"/>
          <w:numId w:val="2"/>
        </w:numPr>
        <w:tabs>
          <w:tab w:val="left" w:pos="1615"/>
        </w:tabs>
        <w:spacing w:line="247" w:lineRule="auto"/>
        <w:ind w:left="1615" w:right="707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opracowano i wdrożono zasady dotyczące transportu leków wskazanych w opisie wymagań standardu;</w:t>
      </w:r>
    </w:p>
    <w:p w:rsidR="00141764" w:rsidRPr="0020723B" w:rsidRDefault="00141764" w:rsidP="00141764">
      <w:pPr>
        <w:pStyle w:val="Akapitzlist"/>
        <w:numPr>
          <w:ilvl w:val="1"/>
          <w:numId w:val="2"/>
        </w:numPr>
        <w:tabs>
          <w:tab w:val="left" w:pos="1615"/>
        </w:tabs>
        <w:spacing w:line="247" w:lineRule="auto"/>
        <w:ind w:left="1615" w:right="706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opracowano i wdrożono zasady dotyczące podawania leków wskazanych w opisie wymagań standardu;</w:t>
      </w:r>
    </w:p>
    <w:p w:rsidR="00141764" w:rsidRPr="0020723B" w:rsidRDefault="00141764" w:rsidP="00141764">
      <w:pPr>
        <w:pStyle w:val="Akapitzlist"/>
        <w:numPr>
          <w:ilvl w:val="1"/>
          <w:numId w:val="2"/>
        </w:numPr>
        <w:tabs>
          <w:tab w:val="left" w:pos="1615"/>
        </w:tabs>
        <w:spacing w:line="247" w:lineRule="auto"/>
        <w:ind w:left="1615" w:right="706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powyższe zasady (</w:t>
      </w:r>
      <w:proofErr w:type="spellStart"/>
      <w:r w:rsidRPr="0020723B">
        <w:rPr>
          <w:rFonts w:ascii="Calibri" w:hAnsi="Calibri" w:cs="Arial"/>
          <w:szCs w:val="20"/>
        </w:rPr>
        <w:t>pkt</w:t>
      </w:r>
      <w:proofErr w:type="spellEnd"/>
      <w:r w:rsidRPr="0020723B">
        <w:rPr>
          <w:rFonts w:ascii="Calibri" w:hAnsi="Calibri" w:cs="Arial"/>
          <w:szCs w:val="20"/>
        </w:rPr>
        <w:t xml:space="preserve"> 1-4) uwzględniają bezpieczeństwo pa</w:t>
      </w:r>
      <w:r>
        <w:rPr>
          <w:rFonts w:ascii="Calibri" w:hAnsi="Calibri" w:cs="Arial"/>
          <w:szCs w:val="20"/>
        </w:rPr>
        <w:t>cjenta oraz personelu przygoto</w:t>
      </w:r>
      <w:r w:rsidRPr="0020723B">
        <w:rPr>
          <w:rFonts w:ascii="Calibri" w:hAnsi="Calibri" w:cs="Arial"/>
          <w:szCs w:val="20"/>
        </w:rPr>
        <w:t>wującego lek;</w:t>
      </w:r>
    </w:p>
    <w:p w:rsidR="00141764" w:rsidRPr="0020723B" w:rsidRDefault="00141764" w:rsidP="00141764">
      <w:pPr>
        <w:pStyle w:val="Akapitzlist"/>
        <w:numPr>
          <w:ilvl w:val="1"/>
          <w:numId w:val="2"/>
        </w:numPr>
        <w:tabs>
          <w:tab w:val="left" w:pos="1615"/>
        </w:tabs>
        <w:spacing w:line="247" w:lineRule="auto"/>
        <w:ind w:left="1615" w:right="70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 xml:space="preserve">w przypadku braku spełnienia warunków w zakresie przygotowywania </w:t>
      </w:r>
      <w:r w:rsidRPr="0020723B">
        <w:rPr>
          <w:rFonts w:ascii="Calibri" w:hAnsi="Calibri" w:cs="Arial"/>
          <w:szCs w:val="20"/>
        </w:rPr>
        <w:lastRenderedPageBreak/>
        <w:t>leków, współpraca z usługodawcą zewnętrznym jest nawiązana;</w:t>
      </w:r>
    </w:p>
    <w:p w:rsidR="00141764" w:rsidRPr="0020723B" w:rsidRDefault="00141764" w:rsidP="00141764">
      <w:pPr>
        <w:pStyle w:val="Akapitzlist"/>
        <w:numPr>
          <w:ilvl w:val="1"/>
          <w:numId w:val="2"/>
        </w:numPr>
        <w:tabs>
          <w:tab w:val="left" w:pos="1615"/>
        </w:tabs>
        <w:spacing w:line="247" w:lineRule="auto"/>
        <w:ind w:left="1615" w:right="701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pacjentom spełniającym określone kryteria i będącym w trakcie cyklicznej chemioterapii dożylnej, w miarę możliwości, zapewnia się optymalną podaż leku poprzez zastosowanie portów naczyniowych.</w:t>
      </w:r>
    </w:p>
    <w:p w:rsidR="00141764" w:rsidRPr="0020723B" w:rsidRDefault="00141764" w:rsidP="00141764">
      <w:pPr>
        <w:pStyle w:val="Tekstpodstawowy"/>
        <w:spacing w:before="176"/>
        <w:ind w:left="1275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sz w:val="22"/>
        </w:rPr>
        <w:t>Co najmniej 60% stanowi 4 kamienie milowe.</w:t>
      </w:r>
    </w:p>
    <w:p w:rsidR="00141764" w:rsidRPr="0020723B" w:rsidRDefault="00141764" w:rsidP="00141764">
      <w:pPr>
        <w:pStyle w:val="Tekstpodstawowy"/>
        <w:spacing w:before="3"/>
        <w:rPr>
          <w:rFonts w:ascii="Calibri" w:hAnsi="Calibri" w:cs="Arial"/>
          <w:sz w:val="22"/>
        </w:rPr>
      </w:pPr>
    </w:p>
    <w:p w:rsidR="00141764" w:rsidRPr="0020723B" w:rsidRDefault="00141764" w:rsidP="00141764">
      <w:pPr>
        <w:pStyle w:val="Heading9"/>
        <w:ind w:left="1275"/>
        <w:jc w:val="left"/>
        <w:rPr>
          <w:rFonts w:ascii="Calibri" w:hAnsi="Calibri" w:cs="Arial"/>
          <w:b w:val="0"/>
          <w:sz w:val="22"/>
        </w:rPr>
      </w:pPr>
      <w:r w:rsidRPr="0020723B">
        <w:rPr>
          <w:rFonts w:ascii="Calibri" w:hAnsi="Calibri" w:cs="Arial"/>
          <w:b w:val="0"/>
          <w:color w:val="072160"/>
          <w:sz w:val="22"/>
        </w:rPr>
        <w:t>Waga standardu – 0,75</w:t>
      </w:r>
    </w:p>
    <w:p w:rsidR="00427D73" w:rsidRDefault="00141764"/>
    <w:sectPr w:rsidR="00427D73" w:rsidSect="000015B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EE"/>
    <w:family w:val="swiss"/>
    <w:pitch w:val="variable"/>
    <w:sig w:usb0="A00002AF" w:usb1="400078FB" w:usb2="00000000" w:usb3="00000000" w:csb0="000000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rebuchet MS">
    <w:panose1 w:val="020B0603020202020204"/>
    <w:charset w:val="EE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601C68"/>
    <w:multiLevelType w:val="hybridMultilevel"/>
    <w:tmpl w:val="E36E7462"/>
    <w:lvl w:ilvl="0" w:tplc="3DC41450">
      <w:start w:val="1"/>
      <w:numFmt w:val="decimal"/>
      <w:lvlText w:val="%1)"/>
      <w:lvlJc w:val="left"/>
      <w:pPr>
        <w:ind w:left="1615" w:hanging="344"/>
      </w:pPr>
      <w:rPr>
        <w:rFonts w:ascii="Tahoma" w:eastAsia="Tahoma" w:hAnsi="Tahoma" w:cs="Tahoma" w:hint="default"/>
        <w:b/>
        <w:bCs/>
        <w:i w:val="0"/>
        <w:iCs w:val="0"/>
        <w:color w:val="072160"/>
        <w:spacing w:val="0"/>
        <w:w w:val="79"/>
        <w:sz w:val="20"/>
        <w:szCs w:val="20"/>
        <w:lang w:val="pl-PL" w:eastAsia="en-US" w:bidi="ar-SA"/>
      </w:rPr>
    </w:lvl>
    <w:lvl w:ilvl="1" w:tplc="824E6D84">
      <w:numFmt w:val="bullet"/>
      <w:lvlText w:val="•"/>
      <w:lvlJc w:val="left"/>
      <w:pPr>
        <w:ind w:left="2450" w:hanging="344"/>
      </w:pPr>
      <w:rPr>
        <w:rFonts w:hint="default"/>
        <w:lang w:val="pl-PL" w:eastAsia="en-US" w:bidi="ar-SA"/>
      </w:rPr>
    </w:lvl>
    <w:lvl w:ilvl="2" w:tplc="D8FE24C4">
      <w:numFmt w:val="bullet"/>
      <w:lvlText w:val="•"/>
      <w:lvlJc w:val="left"/>
      <w:pPr>
        <w:ind w:left="3280" w:hanging="344"/>
      </w:pPr>
      <w:rPr>
        <w:rFonts w:hint="default"/>
        <w:lang w:val="pl-PL" w:eastAsia="en-US" w:bidi="ar-SA"/>
      </w:rPr>
    </w:lvl>
    <w:lvl w:ilvl="3" w:tplc="EF08C430">
      <w:numFmt w:val="bullet"/>
      <w:lvlText w:val="•"/>
      <w:lvlJc w:val="left"/>
      <w:pPr>
        <w:ind w:left="4110" w:hanging="344"/>
      </w:pPr>
      <w:rPr>
        <w:rFonts w:hint="default"/>
        <w:lang w:val="pl-PL" w:eastAsia="en-US" w:bidi="ar-SA"/>
      </w:rPr>
    </w:lvl>
    <w:lvl w:ilvl="4" w:tplc="11C6228A">
      <w:numFmt w:val="bullet"/>
      <w:lvlText w:val="•"/>
      <w:lvlJc w:val="left"/>
      <w:pPr>
        <w:ind w:left="4940" w:hanging="344"/>
      </w:pPr>
      <w:rPr>
        <w:rFonts w:hint="default"/>
        <w:lang w:val="pl-PL" w:eastAsia="en-US" w:bidi="ar-SA"/>
      </w:rPr>
    </w:lvl>
    <w:lvl w:ilvl="5" w:tplc="87F2C008">
      <w:numFmt w:val="bullet"/>
      <w:lvlText w:val="•"/>
      <w:lvlJc w:val="left"/>
      <w:pPr>
        <w:ind w:left="5770" w:hanging="344"/>
      </w:pPr>
      <w:rPr>
        <w:rFonts w:hint="default"/>
        <w:lang w:val="pl-PL" w:eastAsia="en-US" w:bidi="ar-SA"/>
      </w:rPr>
    </w:lvl>
    <w:lvl w:ilvl="6" w:tplc="8A6484A4">
      <w:numFmt w:val="bullet"/>
      <w:lvlText w:val="•"/>
      <w:lvlJc w:val="left"/>
      <w:pPr>
        <w:ind w:left="6600" w:hanging="344"/>
      </w:pPr>
      <w:rPr>
        <w:rFonts w:hint="default"/>
        <w:lang w:val="pl-PL" w:eastAsia="en-US" w:bidi="ar-SA"/>
      </w:rPr>
    </w:lvl>
    <w:lvl w:ilvl="7" w:tplc="307ED780">
      <w:numFmt w:val="bullet"/>
      <w:lvlText w:val="•"/>
      <w:lvlJc w:val="left"/>
      <w:pPr>
        <w:ind w:left="7431" w:hanging="344"/>
      </w:pPr>
      <w:rPr>
        <w:rFonts w:hint="default"/>
        <w:lang w:val="pl-PL" w:eastAsia="en-US" w:bidi="ar-SA"/>
      </w:rPr>
    </w:lvl>
    <w:lvl w:ilvl="8" w:tplc="C060DA58">
      <w:numFmt w:val="bullet"/>
      <w:lvlText w:val="•"/>
      <w:lvlJc w:val="left"/>
      <w:pPr>
        <w:ind w:left="8261" w:hanging="344"/>
      </w:pPr>
      <w:rPr>
        <w:rFonts w:hint="default"/>
        <w:lang w:val="pl-PL" w:eastAsia="en-US" w:bidi="ar-SA"/>
      </w:rPr>
    </w:lvl>
  </w:abstractNum>
  <w:abstractNum w:abstractNumId="1">
    <w:nsid w:val="04A441AF"/>
    <w:multiLevelType w:val="hybridMultilevel"/>
    <w:tmpl w:val="2B9A01CA"/>
    <w:lvl w:ilvl="0" w:tplc="EAC8B504">
      <w:start w:val="1"/>
      <w:numFmt w:val="decimal"/>
      <w:lvlText w:val="%1."/>
      <w:lvlJc w:val="left"/>
      <w:pPr>
        <w:ind w:left="1842" w:hanging="329"/>
        <w:jc w:val="right"/>
      </w:pPr>
      <w:rPr>
        <w:rFonts w:ascii="Arial Black" w:eastAsia="Arial Black" w:hAnsi="Arial Black" w:cs="Arial Black" w:hint="default"/>
        <w:b w:val="0"/>
        <w:bCs w:val="0"/>
        <w:i w:val="0"/>
        <w:iCs w:val="0"/>
        <w:color w:val="072160"/>
        <w:spacing w:val="0"/>
        <w:w w:val="65"/>
        <w:sz w:val="24"/>
        <w:szCs w:val="24"/>
        <w:lang w:val="pl-PL" w:eastAsia="en-US" w:bidi="ar-SA"/>
      </w:rPr>
    </w:lvl>
    <w:lvl w:ilvl="1" w:tplc="C8AC1946">
      <w:start w:val="1"/>
      <w:numFmt w:val="decimal"/>
      <w:lvlText w:val="%2)"/>
      <w:lvlJc w:val="left"/>
      <w:pPr>
        <w:ind w:left="2182" w:hanging="344"/>
      </w:pPr>
      <w:rPr>
        <w:rFonts w:ascii="Tahoma" w:eastAsia="Tahoma" w:hAnsi="Tahoma" w:cs="Tahoma" w:hint="default"/>
        <w:b/>
        <w:bCs/>
        <w:i w:val="0"/>
        <w:iCs w:val="0"/>
        <w:color w:val="072160"/>
        <w:spacing w:val="0"/>
        <w:w w:val="79"/>
        <w:sz w:val="20"/>
        <w:szCs w:val="20"/>
        <w:lang w:val="pl-PL" w:eastAsia="en-US" w:bidi="ar-SA"/>
      </w:rPr>
    </w:lvl>
    <w:lvl w:ilvl="2" w:tplc="0E9CF54A">
      <w:start w:val="1"/>
      <w:numFmt w:val="decimal"/>
      <w:lvlText w:val="%3."/>
      <w:lvlJc w:val="left"/>
      <w:pPr>
        <w:ind w:left="1842" w:hanging="329"/>
        <w:jc w:val="right"/>
      </w:pPr>
      <w:rPr>
        <w:rFonts w:ascii="Arial Black" w:eastAsia="Arial Black" w:hAnsi="Arial Black" w:cs="Arial Black" w:hint="default"/>
        <w:b w:val="0"/>
        <w:bCs w:val="0"/>
        <w:i w:val="0"/>
        <w:iCs w:val="0"/>
        <w:color w:val="072160"/>
        <w:spacing w:val="0"/>
        <w:w w:val="65"/>
        <w:sz w:val="24"/>
        <w:szCs w:val="24"/>
        <w:lang w:val="pl-PL" w:eastAsia="en-US" w:bidi="ar-SA"/>
      </w:rPr>
    </w:lvl>
    <w:lvl w:ilvl="3" w:tplc="B1FC8400">
      <w:start w:val="1"/>
      <w:numFmt w:val="decimal"/>
      <w:lvlText w:val="%4)"/>
      <w:lvlJc w:val="left"/>
      <w:pPr>
        <w:ind w:left="2182" w:hanging="344"/>
      </w:pPr>
      <w:rPr>
        <w:rFonts w:ascii="Tahoma" w:eastAsia="Tahoma" w:hAnsi="Tahoma" w:cs="Tahoma" w:hint="default"/>
        <w:b/>
        <w:bCs/>
        <w:i w:val="0"/>
        <w:iCs w:val="0"/>
        <w:color w:val="072160"/>
        <w:spacing w:val="0"/>
        <w:w w:val="79"/>
        <w:sz w:val="20"/>
        <w:szCs w:val="20"/>
        <w:lang w:val="pl-PL" w:eastAsia="en-US" w:bidi="ar-SA"/>
      </w:rPr>
    </w:lvl>
    <w:lvl w:ilvl="4" w:tplc="6318063A">
      <w:numFmt w:val="bullet"/>
      <w:lvlText w:val="•"/>
      <w:lvlJc w:val="left"/>
      <w:pPr>
        <w:ind w:left="4115" w:hanging="344"/>
      </w:pPr>
      <w:rPr>
        <w:rFonts w:hint="default"/>
        <w:lang w:val="pl-PL" w:eastAsia="en-US" w:bidi="ar-SA"/>
      </w:rPr>
    </w:lvl>
    <w:lvl w:ilvl="5" w:tplc="341A1774">
      <w:numFmt w:val="bullet"/>
      <w:lvlText w:val="•"/>
      <w:lvlJc w:val="left"/>
      <w:pPr>
        <w:ind w:left="5083" w:hanging="344"/>
      </w:pPr>
      <w:rPr>
        <w:rFonts w:hint="default"/>
        <w:lang w:val="pl-PL" w:eastAsia="en-US" w:bidi="ar-SA"/>
      </w:rPr>
    </w:lvl>
    <w:lvl w:ilvl="6" w:tplc="3EC69E56">
      <w:numFmt w:val="bullet"/>
      <w:lvlText w:val="•"/>
      <w:lvlJc w:val="left"/>
      <w:pPr>
        <w:ind w:left="6050" w:hanging="344"/>
      </w:pPr>
      <w:rPr>
        <w:rFonts w:hint="default"/>
        <w:lang w:val="pl-PL" w:eastAsia="en-US" w:bidi="ar-SA"/>
      </w:rPr>
    </w:lvl>
    <w:lvl w:ilvl="7" w:tplc="C9A20250">
      <w:numFmt w:val="bullet"/>
      <w:lvlText w:val="•"/>
      <w:lvlJc w:val="left"/>
      <w:pPr>
        <w:ind w:left="7018" w:hanging="344"/>
      </w:pPr>
      <w:rPr>
        <w:rFonts w:hint="default"/>
        <w:lang w:val="pl-PL" w:eastAsia="en-US" w:bidi="ar-SA"/>
      </w:rPr>
    </w:lvl>
    <w:lvl w:ilvl="8" w:tplc="1270B2B2">
      <w:numFmt w:val="bullet"/>
      <w:lvlText w:val="•"/>
      <w:lvlJc w:val="left"/>
      <w:pPr>
        <w:ind w:left="7986" w:hanging="344"/>
      </w:pPr>
      <w:rPr>
        <w:rFonts w:hint="default"/>
        <w:lang w:val="pl-PL" w:eastAsia="en-US" w:bidi="ar-SA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/>
  <w:defaultTabStop w:val="708"/>
  <w:hyphenationZone w:val="425"/>
  <w:characterSpacingControl w:val="doNotCompress"/>
  <w:compat/>
  <w:rsids>
    <w:rsidRoot w:val="00141764"/>
    <w:rsid w:val="000015BC"/>
    <w:rsid w:val="000745AD"/>
    <w:rsid w:val="00141764"/>
    <w:rsid w:val="0068251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uiPriority w:val="1"/>
    <w:qFormat/>
    <w:rsid w:val="00141764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Tekstpodstawowy">
    <w:name w:val="Body Text"/>
    <w:basedOn w:val="Normalny"/>
    <w:link w:val="TekstpodstawowyZnak"/>
    <w:uiPriority w:val="1"/>
    <w:qFormat/>
    <w:rsid w:val="00141764"/>
    <w:rPr>
      <w:sz w:val="20"/>
      <w:szCs w:val="20"/>
    </w:rPr>
  </w:style>
  <w:style w:type="character" w:customStyle="1" w:styleId="TekstpodstawowyZnak">
    <w:name w:val="Tekst podstawowy Znak"/>
    <w:basedOn w:val="Domylnaczcionkaakapitu"/>
    <w:link w:val="Tekstpodstawowy"/>
    <w:uiPriority w:val="1"/>
    <w:rsid w:val="00141764"/>
    <w:rPr>
      <w:rFonts w:ascii="Trebuchet MS" w:eastAsia="Trebuchet MS" w:hAnsi="Trebuchet MS" w:cs="Trebuchet MS"/>
      <w:sz w:val="20"/>
      <w:szCs w:val="20"/>
    </w:rPr>
  </w:style>
  <w:style w:type="paragraph" w:customStyle="1" w:styleId="Heading4">
    <w:name w:val="Heading 4"/>
    <w:basedOn w:val="Normalny"/>
    <w:uiPriority w:val="1"/>
    <w:qFormat/>
    <w:rsid w:val="00141764"/>
    <w:pPr>
      <w:ind w:left="1842"/>
      <w:outlineLvl w:val="4"/>
    </w:pPr>
    <w:rPr>
      <w:rFonts w:ascii="Arial Black" w:eastAsia="Arial Black" w:hAnsi="Arial Black" w:cs="Arial Black"/>
      <w:sz w:val="28"/>
      <w:szCs w:val="28"/>
    </w:rPr>
  </w:style>
  <w:style w:type="paragraph" w:customStyle="1" w:styleId="Heading6">
    <w:name w:val="Heading 6"/>
    <w:basedOn w:val="Normalny"/>
    <w:uiPriority w:val="1"/>
    <w:qFormat/>
    <w:rsid w:val="00141764"/>
    <w:pPr>
      <w:ind w:left="1841" w:hanging="328"/>
      <w:outlineLvl w:val="6"/>
    </w:pPr>
    <w:rPr>
      <w:rFonts w:ascii="Arial Black" w:eastAsia="Arial Black" w:hAnsi="Arial Black" w:cs="Arial Black"/>
      <w:sz w:val="24"/>
      <w:szCs w:val="24"/>
    </w:rPr>
  </w:style>
  <w:style w:type="paragraph" w:customStyle="1" w:styleId="Heading9">
    <w:name w:val="Heading 9"/>
    <w:basedOn w:val="Normalny"/>
    <w:uiPriority w:val="1"/>
    <w:qFormat/>
    <w:rsid w:val="00141764"/>
    <w:pPr>
      <w:ind w:left="1842"/>
      <w:jc w:val="both"/>
    </w:pPr>
    <w:rPr>
      <w:rFonts w:ascii="Tahoma" w:eastAsia="Tahoma" w:hAnsi="Tahoma" w:cs="Tahoma"/>
      <w:b/>
      <w:bCs/>
      <w:sz w:val="20"/>
      <w:szCs w:val="20"/>
    </w:rPr>
  </w:style>
  <w:style w:type="paragraph" w:styleId="Akapitzlist">
    <w:name w:val="List Paragraph"/>
    <w:basedOn w:val="Normalny"/>
    <w:uiPriority w:val="1"/>
    <w:qFormat/>
    <w:rsid w:val="00141764"/>
    <w:pPr>
      <w:spacing w:line="240" w:lineRule="exact"/>
      <w:ind w:left="2181" w:hanging="343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311</Words>
  <Characters>1871</Characters>
  <Application>Microsoft Office Word</Application>
  <DocSecurity>0</DocSecurity>
  <Lines>15</Lines>
  <Paragraphs>4</Paragraphs>
  <ScaleCrop>false</ScaleCrop>
  <Company/>
  <LinksUpToDate>false</LinksUpToDate>
  <CharactersWithSpaces>2178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Amadeusz</dc:creator>
  <cp:keywords/>
  <dc:description/>
  <cp:lastModifiedBy>Amadeusz</cp:lastModifiedBy>
  <cp:revision>2</cp:revision>
  <dcterms:created xsi:type="dcterms:W3CDTF">2025-07-28T12:17:00Z</dcterms:created>
  <dcterms:modified xsi:type="dcterms:W3CDTF">2025-07-28T12:18:00Z</dcterms:modified>
</cp:coreProperties>
</file>