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CAD" w:rsidRPr="0020723B" w:rsidRDefault="00DB4CAD" w:rsidP="00DB4CAD">
      <w:pPr>
        <w:pStyle w:val="Tekstpodstawowy"/>
        <w:spacing w:before="27"/>
        <w:rPr>
          <w:rFonts w:ascii="Calibri" w:hAnsi="Calibri" w:cs="Arial"/>
          <w:sz w:val="22"/>
        </w:rPr>
      </w:pPr>
    </w:p>
    <w:p w:rsidR="00DB4CAD" w:rsidRPr="0020723B" w:rsidRDefault="00DB4CAD" w:rsidP="00DB4CAD">
      <w:pPr>
        <w:pStyle w:val="Heading4"/>
        <w:spacing w:line="194" w:lineRule="auto"/>
        <w:ind w:left="1275" w:right="271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73" o:spid="_x0000_s1026" type="#_x0000_t202" style="position:absolute;left:0;text-align:left;margin-left:56.7pt;margin-top:-11.55pt;width:45.4pt;height:49.4pt;z-index:251660288;mso-position-horizontal-relative:page" fillcolor="#bee3eb" stroked="f">
            <v:textbox inset="0,0,0,0">
              <w:txbxContent>
                <w:p w:rsidR="00DB4CAD" w:rsidRDefault="00DB4CAD" w:rsidP="00DB4CAD">
                  <w:pPr>
                    <w:pStyle w:val="Tekstpodstawowy"/>
                    <w:spacing w:before="57"/>
                    <w:rPr>
                      <w:color w:val="000000"/>
                      <w:sz w:val="24"/>
                    </w:rPr>
                  </w:pPr>
                </w:p>
                <w:p w:rsidR="00DB4CAD" w:rsidRDefault="00DB4CAD" w:rsidP="00DB4CAD">
                  <w:pPr>
                    <w:ind w:left="196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LEKI SĄ PODAWANE Z ZACHOWANIEM ZASAD BEZPIECZEŃSTWA.</w:t>
      </w:r>
    </w:p>
    <w:p w:rsidR="00DB4CAD" w:rsidRPr="0020723B" w:rsidRDefault="00DB4CAD" w:rsidP="00DB4CAD">
      <w:pPr>
        <w:pStyle w:val="Tekstpodstawowy"/>
        <w:spacing w:before="70"/>
        <w:rPr>
          <w:rFonts w:ascii="Calibri" w:hAnsi="Calibri" w:cs="Arial"/>
          <w:sz w:val="22"/>
        </w:rPr>
      </w:pPr>
    </w:p>
    <w:p w:rsidR="00DB4CAD" w:rsidRPr="0020723B" w:rsidRDefault="00DB4CAD" w:rsidP="00DB4CAD">
      <w:pPr>
        <w:pStyle w:val="Heading6"/>
        <w:numPr>
          <w:ilvl w:val="0"/>
          <w:numId w:val="3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DB4CAD" w:rsidRPr="0020723B" w:rsidRDefault="00DB4CAD" w:rsidP="00DB4CAD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Bezpieczne przygotowywanie i podawanie leków w oddzi</w:t>
      </w:r>
      <w:r>
        <w:rPr>
          <w:rFonts w:ascii="Calibri" w:hAnsi="Calibri" w:cs="Arial"/>
          <w:sz w:val="22"/>
        </w:rPr>
        <w:t>ałach szpitalnych wymaga od per</w:t>
      </w:r>
      <w:r w:rsidRPr="0020723B">
        <w:rPr>
          <w:rFonts w:ascii="Calibri" w:hAnsi="Calibri" w:cs="Arial"/>
          <w:sz w:val="22"/>
        </w:rPr>
        <w:t xml:space="preserve">sonelu wiedzy na temat: działania leku i jego skutkach ubocznych, synergizmu, rozkładu leku w organizmie, objawów przedawkowania, zaleceń producenta </w:t>
      </w:r>
      <w:r>
        <w:rPr>
          <w:rFonts w:ascii="Calibri" w:hAnsi="Calibri" w:cs="Arial"/>
          <w:sz w:val="22"/>
        </w:rPr>
        <w:t>w zakresie przygotowania i poda</w:t>
      </w:r>
      <w:r w:rsidRPr="0020723B">
        <w:rPr>
          <w:rFonts w:ascii="Calibri" w:hAnsi="Calibri" w:cs="Arial"/>
          <w:sz w:val="22"/>
        </w:rPr>
        <w:t>wania leku, sposobu postępowania w przypadku wystąpienia zagrożenia życia.</w:t>
      </w:r>
    </w:p>
    <w:p w:rsidR="00DB4CAD" w:rsidRPr="0020723B" w:rsidRDefault="00DB4CAD" w:rsidP="00DB4CAD">
      <w:pPr>
        <w:pStyle w:val="Tekstpodstawowy"/>
        <w:spacing w:before="11"/>
        <w:rPr>
          <w:rFonts w:ascii="Calibri" w:hAnsi="Calibri" w:cs="Arial"/>
          <w:sz w:val="22"/>
        </w:rPr>
      </w:pPr>
    </w:p>
    <w:p w:rsidR="00DB4CAD" w:rsidRPr="0020723B" w:rsidRDefault="00DB4CAD" w:rsidP="00DB4CAD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Dobra praktyka przygotowania leku polega na: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0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wykazaniu szczególnej uwagi i dokładności: personel przygotowujący lek jest wyłączony z innych czynności;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koncentracji na czynności przygotowania leku; jest zalecane stosowanie oznakowania osób przygotowujących leki;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zachowaniu zasad aseptyki;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right="71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zachowaniu ogólnych zasad sprawdzenia leku w trakcie i po przygotowaniu i przed podaniem pacjentowi;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1615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przestrzeganiu zaleceń producenta leku.</w:t>
      </w:r>
    </w:p>
    <w:p w:rsidR="00DB4CAD" w:rsidRPr="0020723B" w:rsidRDefault="00DB4CAD" w:rsidP="00DB4CAD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Leki są przygotowywane na podstawie kart zleceń.</w:t>
      </w:r>
    </w:p>
    <w:p w:rsidR="00DB4CAD" w:rsidRPr="0020723B" w:rsidRDefault="00DB4CAD" w:rsidP="00DB4CAD">
      <w:pPr>
        <w:pStyle w:val="Tekstpodstawowy"/>
        <w:spacing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Dobra praktyka oznakowania przygotowanego leku powinna uwzględniać </w:t>
      </w:r>
      <w:r>
        <w:rPr>
          <w:rFonts w:ascii="Calibri" w:hAnsi="Calibri" w:cs="Arial"/>
          <w:sz w:val="22"/>
        </w:rPr>
        <w:t>jednolity sposób ozna</w:t>
      </w:r>
      <w:r w:rsidRPr="0020723B">
        <w:rPr>
          <w:rFonts w:ascii="Calibri" w:hAnsi="Calibri" w:cs="Arial"/>
          <w:sz w:val="22"/>
        </w:rPr>
        <w:t>kowywania leku w szpitalu, znany personelowi i minimalizujący możliwość pomylenia.</w:t>
      </w:r>
    </w:p>
    <w:p w:rsidR="00DB4CAD" w:rsidRPr="0020723B" w:rsidRDefault="00DB4CAD" w:rsidP="00DB4CAD">
      <w:pPr>
        <w:pStyle w:val="Tekstpodstawowy"/>
        <w:spacing w:before="9"/>
        <w:rPr>
          <w:rFonts w:ascii="Calibri" w:hAnsi="Calibri" w:cs="Arial"/>
          <w:sz w:val="22"/>
        </w:rPr>
      </w:pPr>
    </w:p>
    <w:p w:rsidR="00DB4CAD" w:rsidRPr="0020723B" w:rsidRDefault="00DB4CAD" w:rsidP="00DB4CAD">
      <w:pPr>
        <w:pStyle w:val="Tekstpodstawowy"/>
        <w:spacing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Oznakowanie leku podawanego drogą iniekcji, np. strzykawki z lekiem, wlewy dożylne powinno zawierać:</w:t>
      </w:r>
    </w:p>
    <w:p w:rsidR="00DB4CAD" w:rsidRPr="0020723B" w:rsidRDefault="00DB4CAD" w:rsidP="00DB4CAD">
      <w:pPr>
        <w:pStyle w:val="Akapitzlist"/>
        <w:numPr>
          <w:ilvl w:val="0"/>
          <w:numId w:val="2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nazwę leku;</w:t>
      </w:r>
    </w:p>
    <w:p w:rsidR="00DB4CAD" w:rsidRPr="0020723B" w:rsidRDefault="00DB4CAD" w:rsidP="00DB4CAD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dawkę;</w:t>
      </w:r>
    </w:p>
    <w:p w:rsidR="00DB4CAD" w:rsidRPr="0020723B" w:rsidRDefault="00DB4CAD" w:rsidP="00DB4CAD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imię i nazwisko pacjenta;</w:t>
      </w:r>
    </w:p>
    <w:p w:rsidR="00DB4CAD" w:rsidRPr="0020723B" w:rsidRDefault="00DB4CAD" w:rsidP="00DB4CAD">
      <w:pPr>
        <w:pStyle w:val="Akapitzlist"/>
        <w:numPr>
          <w:ilvl w:val="0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czas, w którym przygotowany lek musi zostać zużyty;</w:t>
      </w:r>
    </w:p>
    <w:p w:rsidR="00DB4CAD" w:rsidRPr="0020723B" w:rsidRDefault="00DB4CAD" w:rsidP="00DB4CAD">
      <w:pPr>
        <w:pStyle w:val="Akapitzlist"/>
        <w:numPr>
          <w:ilvl w:val="0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wyraźne oznaczenie leku silnie działającego.</w:t>
      </w:r>
    </w:p>
    <w:p w:rsidR="00DB4CAD" w:rsidRPr="0020723B" w:rsidRDefault="00DB4CAD" w:rsidP="00DB4CAD">
      <w:pPr>
        <w:pStyle w:val="Tekstpodstawowy"/>
        <w:spacing w:before="16"/>
        <w:rPr>
          <w:rFonts w:ascii="Calibri" w:hAnsi="Calibri" w:cs="Arial"/>
          <w:sz w:val="22"/>
        </w:rPr>
      </w:pPr>
    </w:p>
    <w:p w:rsidR="00DB4CAD" w:rsidRPr="0020723B" w:rsidRDefault="00DB4CAD" w:rsidP="00DB4CAD">
      <w:pPr>
        <w:pStyle w:val="Tekstpodstawowy"/>
        <w:spacing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Leki podawane są z uwzględnieniem farmakodynamiki i farmakokinetyki oraz z przestrzeganiem zasad aseptyki i antyseptyki, a ich podanie wymaga autoryzowania w dokumentacji medycznej bezpośrednio po wykonanym zleceniu.</w:t>
      </w:r>
    </w:p>
    <w:p w:rsidR="00DB4CAD" w:rsidRPr="0020723B" w:rsidRDefault="00DB4CAD" w:rsidP="00DB4CAD">
      <w:pPr>
        <w:pStyle w:val="Tekstpodstawowy"/>
        <w:spacing w:before="2" w:line="247" w:lineRule="auto"/>
        <w:ind w:left="1275" w:right="70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Monitorowanie komunikatów bezpieczeństwa leków należy do obowiązków pracowników apteki. Leki wstrzymane lub wycofane z obrotu leków należy natychmiast zidentyfikować i zabezpieczyć.</w:t>
      </w:r>
    </w:p>
    <w:p w:rsidR="00DB4CAD" w:rsidRPr="0020723B" w:rsidRDefault="00DB4CAD" w:rsidP="00DB4CAD">
      <w:pPr>
        <w:pStyle w:val="Tekstpodstawowy"/>
        <w:spacing w:before="10"/>
        <w:rPr>
          <w:rFonts w:ascii="Calibri" w:hAnsi="Calibri" w:cs="Arial"/>
          <w:sz w:val="22"/>
        </w:rPr>
      </w:pPr>
    </w:p>
    <w:p w:rsidR="00DB4CAD" w:rsidRPr="0020723B" w:rsidRDefault="00DB4CAD" w:rsidP="00DB4CAD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Monitorowanie obejmuje:</w:t>
      </w:r>
    </w:p>
    <w:p w:rsidR="00DB4CAD" w:rsidRPr="0020723B" w:rsidRDefault="00DB4CAD" w:rsidP="00DB4CAD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zasad prowadzenia monitorowania;</w:t>
      </w:r>
    </w:p>
    <w:p w:rsidR="00DB4CAD" w:rsidRPr="0020723B" w:rsidRDefault="00DB4CAD" w:rsidP="00DB4CAD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osoby odpowiedzialnej za monitorowanie komunikatów bezpieczeństwa;</w:t>
      </w:r>
    </w:p>
    <w:p w:rsidR="00DB4CAD" w:rsidRPr="0020723B" w:rsidRDefault="00DB4CAD" w:rsidP="00DB4CAD">
      <w:pPr>
        <w:pStyle w:val="Akapitzlist"/>
        <w:numPr>
          <w:ilvl w:val="0"/>
          <w:numId w:val="1"/>
        </w:numPr>
        <w:tabs>
          <w:tab w:val="left" w:pos="2180"/>
          <w:tab w:val="left" w:pos="2182"/>
        </w:tabs>
        <w:spacing w:before="79" w:line="247" w:lineRule="auto"/>
        <w:ind w:left="1616" w:right="136" w:hanging="345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774" o:spid="_x0000_s1027" type="#_x0000_t202" style="position:absolute;left:0;text-align:left;margin-left:568.95pt;margin-top:425.8pt;width:24.4pt;height:49.95pt;z-index:251661312;mso-position-horizontal-relative:page;mso-position-vertical-relative:page" filled="f" stroked="f">
            <v:textbox style="layout-flow:vertical" inset="0,0,0,0">
              <w:txbxContent>
                <w:p w:rsidR="00DB4CAD" w:rsidRDefault="00DB4CAD" w:rsidP="00DB4CAD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FA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codzienny przegląd serwisu URPL oraz komunikatów Głównego Inspektora Farmaceutycznego (GIF), dotyczących leków stosowanych w szpitalu;</w:t>
      </w:r>
    </w:p>
    <w:p w:rsidR="00DB4CAD" w:rsidRPr="0020723B" w:rsidRDefault="00DB4CAD" w:rsidP="00DB4CAD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left="1616" w:right="13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przekazywanie informacji do oddziałów i innych komórek organizacyjnych szpitala, w których przechowywane są leki.</w:t>
      </w:r>
    </w:p>
    <w:p w:rsidR="00DB4CAD" w:rsidRPr="0020723B" w:rsidRDefault="00DB4CAD" w:rsidP="00DB4CAD">
      <w:pPr>
        <w:pStyle w:val="Tekstpodstawowy"/>
        <w:spacing w:line="247" w:lineRule="auto"/>
        <w:ind w:left="1276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Monitorowanie komunikatów bezpieczeństwa dotyczy także szpitali, które posiadają działy farmacji i gdzie brak jest codziennego dyżuru farmaceuty lub technika farmacji.</w:t>
      </w:r>
    </w:p>
    <w:p w:rsidR="00DB4CAD" w:rsidRPr="0020723B" w:rsidRDefault="00DB4CAD" w:rsidP="00DB4CAD">
      <w:pPr>
        <w:pStyle w:val="Heading6"/>
        <w:numPr>
          <w:ilvl w:val="0"/>
          <w:numId w:val="3"/>
        </w:numPr>
        <w:tabs>
          <w:tab w:val="left" w:pos="1841"/>
        </w:tabs>
        <w:spacing w:before="156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lastRenderedPageBreak/>
        <w:t>Sposób sprawdzenia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DB4CAD" w:rsidRPr="0020723B" w:rsidRDefault="00DB4CAD" w:rsidP="00DB4CAD">
      <w:pPr>
        <w:pStyle w:val="Heading6"/>
        <w:numPr>
          <w:ilvl w:val="0"/>
          <w:numId w:val="3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DB4CAD" w:rsidRPr="0020723B" w:rsidRDefault="00DB4CAD" w:rsidP="00DB4CAD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Leki są podawane z zachowaniem zasad bezpieczeństwa zgodnie z wymogami standardu.</w:t>
      </w:r>
    </w:p>
    <w:p w:rsidR="00DB4CAD" w:rsidRPr="0020723B" w:rsidRDefault="00DB4CAD" w:rsidP="00DB4CAD">
      <w:pPr>
        <w:pStyle w:val="Tekstpodstawowy"/>
        <w:tabs>
          <w:tab w:val="left" w:pos="2235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DB4CAD" w:rsidRPr="0020723B" w:rsidRDefault="00DB4CAD" w:rsidP="00DB4CAD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Leki nie są podawane z zachowaniem zasad bezpieczeństwa zgodnie z wymogami standardu.</w:t>
      </w:r>
    </w:p>
    <w:p w:rsidR="00DB4CAD" w:rsidRPr="0020723B" w:rsidRDefault="00DB4CAD" w:rsidP="00DB4CAD">
      <w:pPr>
        <w:pStyle w:val="Heading6"/>
        <w:numPr>
          <w:ilvl w:val="0"/>
          <w:numId w:val="3"/>
        </w:numPr>
        <w:tabs>
          <w:tab w:val="left" w:pos="1842"/>
        </w:tabs>
        <w:spacing w:before="170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2"/>
        </w:tabs>
        <w:spacing w:before="205"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dobre praktyki w zakresie przygotowywania leków zawarte w opisie wymagań standardu są stosowane;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1"/>
        </w:tabs>
        <w:spacing w:line="231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leki są przygotowywane na podstawie kart zleceń;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dobre praktyki w zakresie oznakowania leków zawarte w o</w:t>
      </w:r>
      <w:r>
        <w:rPr>
          <w:rFonts w:ascii="Calibri" w:hAnsi="Calibri" w:cs="Arial"/>
          <w:szCs w:val="20"/>
        </w:rPr>
        <w:t>pisie wymagań standardu są sto</w:t>
      </w:r>
      <w:r w:rsidRPr="0020723B">
        <w:rPr>
          <w:rFonts w:ascii="Calibri" w:hAnsi="Calibri" w:cs="Arial"/>
          <w:szCs w:val="20"/>
        </w:rPr>
        <w:t>sowane;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1"/>
        </w:tabs>
        <w:spacing w:line="231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dobre praktyki w zakresie oznakowania leków są znane personelowi;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dobre praktyki w zakresie oznakowania leków minimalizują możliwość pomylenia;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oznakowanie leku podawanego drogą iniekcji, np. strzykawki z lekiem, wlewy dożylne, zawiera wszystkie elementy określone w opisie wymagań standardu;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left="2182"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leki podawane są z uwzględnieniem farmakodynamiki i far</w:t>
      </w:r>
      <w:r>
        <w:rPr>
          <w:rFonts w:ascii="Calibri" w:hAnsi="Calibri" w:cs="Arial"/>
          <w:szCs w:val="20"/>
        </w:rPr>
        <w:t>makokinetyki oraz z przestrzega</w:t>
      </w:r>
      <w:r w:rsidRPr="0020723B">
        <w:rPr>
          <w:rFonts w:ascii="Calibri" w:hAnsi="Calibri" w:cs="Arial"/>
          <w:szCs w:val="20"/>
        </w:rPr>
        <w:t>niem zasad aseptyki i antyseptyki, a ich podanie wymaga autoryzowania w dokumentacji medycznej bezpośrednio po wykonanym zleceniu;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2"/>
        </w:tabs>
        <w:spacing w:line="232" w:lineRule="exact"/>
        <w:ind w:left="218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monitorowanie komunikatów bezpieczeństwa leków należy do obowiązków pracowników aptek;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monitorowanie obejmuje wszystkie elementy określone w opisie wymagań standardu;</w:t>
      </w:r>
    </w:p>
    <w:p w:rsidR="00DB4CAD" w:rsidRPr="0020723B" w:rsidRDefault="00DB4CAD" w:rsidP="00DB4CAD">
      <w:pPr>
        <w:pStyle w:val="Akapitzlist"/>
        <w:numPr>
          <w:ilvl w:val="1"/>
          <w:numId w:val="3"/>
        </w:numPr>
        <w:tabs>
          <w:tab w:val="left" w:pos="2181"/>
        </w:tabs>
        <w:spacing w:line="242" w:lineRule="exact"/>
        <w:ind w:left="2181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leki wstrzymane lub wycofane z obrotu leków są natychmiast zidentyfikowane i zabezpieczane.</w:t>
      </w:r>
    </w:p>
    <w:p w:rsidR="00DB4CAD" w:rsidRPr="0020723B" w:rsidRDefault="00DB4CAD" w:rsidP="00DB4CAD">
      <w:pPr>
        <w:pStyle w:val="Tekstpodstawowy"/>
        <w:rPr>
          <w:rFonts w:ascii="Calibri" w:hAnsi="Calibri" w:cs="Arial"/>
          <w:sz w:val="22"/>
        </w:rPr>
      </w:pPr>
    </w:p>
    <w:p w:rsidR="00DB4CAD" w:rsidRPr="0020723B" w:rsidRDefault="00DB4CAD" w:rsidP="00DB4CAD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6 kamieni milowych.</w:t>
      </w:r>
    </w:p>
    <w:p w:rsidR="00DB4CAD" w:rsidRPr="0020723B" w:rsidRDefault="00DB4CAD" w:rsidP="00DB4CAD">
      <w:pPr>
        <w:pStyle w:val="Tekstpodstawowy"/>
        <w:spacing w:before="3"/>
        <w:rPr>
          <w:rFonts w:ascii="Calibri" w:hAnsi="Calibri" w:cs="Arial"/>
          <w:sz w:val="22"/>
        </w:rPr>
      </w:pPr>
    </w:p>
    <w:p w:rsidR="00DB4CAD" w:rsidRPr="0020723B" w:rsidRDefault="00DB4CAD" w:rsidP="00DB4CAD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DB4CAD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94541"/>
    <w:multiLevelType w:val="hybridMultilevel"/>
    <w:tmpl w:val="15A81650"/>
    <w:lvl w:ilvl="0" w:tplc="57CCAE34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3F4352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5307A62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A808DF02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0E3422F4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76A41582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87EC078E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3334E160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AB2C403C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33520108"/>
    <w:multiLevelType w:val="hybridMultilevel"/>
    <w:tmpl w:val="8F647910"/>
    <w:lvl w:ilvl="0" w:tplc="CC16198C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8AC8B18A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AF445B70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539AC990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25E8A614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FA22B33A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4C8E33DE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16CE5C1C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2D380B9A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2">
    <w:nsid w:val="6AAF0CBC"/>
    <w:multiLevelType w:val="hybridMultilevel"/>
    <w:tmpl w:val="7228ED1C"/>
    <w:lvl w:ilvl="0" w:tplc="D8608FF8">
      <w:start w:val="1"/>
      <w:numFmt w:val="decimal"/>
      <w:lvlText w:val="%1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D68E1D0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6BD8A930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09DA5E20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442A6FB4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D338B968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66E26806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49B8A328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B82C02EC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B4CAD"/>
    <w:rsid w:val="000015BC"/>
    <w:rsid w:val="000745AD"/>
    <w:rsid w:val="00682510"/>
    <w:rsid w:val="00DB4C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DB4CA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DB4CA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DB4CA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DB4CA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DB4CA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DB4CA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DB4CA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539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2025-07-28T12:15:00Z</dcterms:created>
  <dcterms:modified xsi:type="dcterms:W3CDTF">2025-07-28T12:16:00Z</dcterms:modified>
</cp:coreProperties>
</file>