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3329" w:rsidRPr="0020723B" w:rsidRDefault="00403329" w:rsidP="00403329">
      <w:pPr>
        <w:pStyle w:val="Tekstpodstawowy"/>
        <w:spacing w:before="125"/>
        <w:rPr>
          <w:rFonts w:ascii="Calibri" w:hAnsi="Calibri" w:cs="Arial"/>
          <w:sz w:val="22"/>
        </w:rPr>
      </w:pPr>
    </w:p>
    <w:p w:rsidR="00403329" w:rsidRPr="0020723B" w:rsidRDefault="00403329" w:rsidP="00403329">
      <w:pPr>
        <w:pStyle w:val="Heading4"/>
        <w:spacing w:before="1" w:line="194" w:lineRule="auto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80" o:spid="_x0000_s1026" type="#_x0000_t202" style="position:absolute;left:0;text-align:left;margin-left:56.7pt;margin-top:-23pt;width:45.4pt;height:72.4pt;z-index:251660288;mso-position-horizontal-relative:page" fillcolor="#bee3eb" stroked="f">
            <v:textbox inset="0,0,0,0">
              <w:txbxContent>
                <w:p w:rsidR="00403329" w:rsidRDefault="00403329" w:rsidP="00403329">
                  <w:pPr>
                    <w:pStyle w:val="Tekstpodstawowy"/>
                    <w:rPr>
                      <w:color w:val="000000"/>
                      <w:sz w:val="24"/>
                    </w:rPr>
                  </w:pPr>
                </w:p>
                <w:p w:rsidR="00403329" w:rsidRDefault="00403329" w:rsidP="00403329">
                  <w:pPr>
                    <w:pStyle w:val="Tekstpodstawowy"/>
                    <w:spacing w:before="8"/>
                    <w:rPr>
                      <w:color w:val="000000"/>
                      <w:sz w:val="24"/>
                    </w:rPr>
                  </w:pPr>
                </w:p>
                <w:p w:rsidR="00403329" w:rsidRDefault="00403329" w:rsidP="00403329">
                  <w:pPr>
                    <w:ind w:left="20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POSTĘPOWANIE W PRZYPADKU NIEPOŻĄDANEGO DZIAŁANIA LEKÓW.</w:t>
      </w:r>
    </w:p>
    <w:p w:rsidR="00403329" w:rsidRPr="0020723B" w:rsidRDefault="00403329" w:rsidP="00403329">
      <w:pPr>
        <w:pStyle w:val="Tekstpodstawowy"/>
        <w:spacing w:before="216"/>
        <w:rPr>
          <w:rFonts w:ascii="Calibri" w:hAnsi="Calibri" w:cs="Arial"/>
          <w:sz w:val="22"/>
        </w:rPr>
      </w:pPr>
    </w:p>
    <w:p w:rsidR="00403329" w:rsidRPr="0020723B" w:rsidRDefault="00403329" w:rsidP="00403329">
      <w:pPr>
        <w:pStyle w:val="Heading6"/>
        <w:numPr>
          <w:ilvl w:val="0"/>
          <w:numId w:val="1"/>
        </w:numPr>
        <w:tabs>
          <w:tab w:val="left" w:pos="1275"/>
        </w:tabs>
        <w:spacing w:before="1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03329" w:rsidRPr="0020723B" w:rsidRDefault="00403329" w:rsidP="00403329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 zasady postępowania w przypadku w</w:t>
      </w:r>
      <w:r>
        <w:rPr>
          <w:rFonts w:ascii="Calibri" w:hAnsi="Calibri" w:cs="Arial"/>
          <w:sz w:val="22"/>
        </w:rPr>
        <w:t>ystąpienia u pacjentów niepożą</w:t>
      </w:r>
      <w:r w:rsidRPr="0020723B">
        <w:rPr>
          <w:rFonts w:ascii="Calibri" w:hAnsi="Calibri" w:cs="Arial"/>
          <w:sz w:val="22"/>
        </w:rPr>
        <w:t>danych działań leków. Niepożądane działania leków są rejestrowa</w:t>
      </w:r>
      <w:r>
        <w:rPr>
          <w:rFonts w:ascii="Calibri" w:hAnsi="Calibri" w:cs="Arial"/>
          <w:sz w:val="22"/>
        </w:rPr>
        <w:t>ne i analizowane. Szpital powi</w:t>
      </w:r>
      <w:r w:rsidRPr="0020723B">
        <w:rPr>
          <w:rFonts w:ascii="Calibri" w:hAnsi="Calibri" w:cs="Arial"/>
          <w:sz w:val="22"/>
        </w:rPr>
        <w:t>nien uwzględniać możliwości zgłaszania niepożądanych działań leków także przez pacjentów po zakończeniu hospitalizacji.</w:t>
      </w:r>
    </w:p>
    <w:p w:rsidR="00403329" w:rsidRPr="0020723B" w:rsidRDefault="00403329" w:rsidP="00403329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03329" w:rsidRPr="0020723B" w:rsidRDefault="00403329" w:rsidP="00403329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03329" w:rsidRPr="0020723B" w:rsidRDefault="00403329" w:rsidP="0040332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403329" w:rsidRPr="0020723B" w:rsidRDefault="00403329" w:rsidP="0040332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403329" w:rsidRPr="0020723B" w:rsidRDefault="00403329" w:rsidP="00403329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terapeutycznym.</w:t>
      </w:r>
    </w:p>
    <w:p w:rsidR="00403329" w:rsidRPr="0020723B" w:rsidRDefault="00403329" w:rsidP="00403329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03329" w:rsidRPr="0020723B" w:rsidRDefault="00403329" w:rsidP="00403329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postępowanie w przypadku niepożądanego działania leków.</w:t>
      </w:r>
    </w:p>
    <w:p w:rsidR="00403329" w:rsidRPr="0020723B" w:rsidRDefault="00403329" w:rsidP="00403329">
      <w:pPr>
        <w:pStyle w:val="Tekstpodstawowy"/>
        <w:tabs>
          <w:tab w:val="left" w:pos="1615"/>
        </w:tabs>
        <w:spacing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postępowania w przypadku niepożądanego działania leków.</w:t>
      </w:r>
    </w:p>
    <w:p w:rsidR="00403329" w:rsidRPr="0020723B" w:rsidRDefault="00403329" w:rsidP="00403329">
      <w:pPr>
        <w:pStyle w:val="Tekstpodstawowy"/>
        <w:spacing w:before="3"/>
        <w:rPr>
          <w:rFonts w:ascii="Calibri" w:hAnsi="Calibri" w:cs="Arial"/>
          <w:sz w:val="22"/>
        </w:rPr>
      </w:pPr>
    </w:p>
    <w:p w:rsidR="00403329" w:rsidRPr="0020723B" w:rsidRDefault="00403329" w:rsidP="00403329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403329"/>
    <w:sectPr w:rsidR="00427D73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0766D7"/>
    <w:multiLevelType w:val="hybridMultilevel"/>
    <w:tmpl w:val="28E2EFC0"/>
    <w:lvl w:ilvl="0" w:tplc="26608B6A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508EDE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F3A545A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945AD186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A3684C62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D02CB8E4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762871E8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3E909248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5AE693FE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03329"/>
    <w:rsid w:val="000015BC"/>
    <w:rsid w:val="000745AD"/>
    <w:rsid w:val="00403329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0332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0332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0332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0332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0332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0332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0332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615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2025-07-28T12:19:00Z</dcterms:created>
  <dcterms:modified xsi:type="dcterms:W3CDTF">2025-07-28T12:19:00Z</dcterms:modified>
</cp:coreProperties>
</file>