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05FE7" w:rsidRPr="0020723B" w:rsidRDefault="00505FE7" w:rsidP="00505FE7">
      <w:pPr>
        <w:pStyle w:val="Heading4"/>
        <w:spacing w:before="193" w:line="194" w:lineRule="auto"/>
        <w:ind w:left="1862" w:right="2717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849" o:spid="_x0000_s1026" type="#_x0000_t202" style="position:absolute;left:0;text-align:left;margin-left:86.05pt;margin-top:.15pt;width:45.4pt;height:45.4pt;z-index:251660288;mso-position-horizontal-relative:page" filled="f" strokecolor="#bee3eb" strokeweight="2pt">
            <v:textbox inset="0,0,0,0">
              <w:txbxContent>
                <w:p w:rsidR="00505FE7" w:rsidRDefault="00505FE7" w:rsidP="00505FE7">
                  <w:pPr>
                    <w:spacing w:before="275"/>
                    <w:ind w:left="101"/>
                    <w:rPr>
                      <w:rFonts w:ascii="Arial Black"/>
                      <w:sz w:val="24"/>
                    </w:rPr>
                  </w:pPr>
                  <w:r>
                    <w:rPr>
                      <w:rFonts w:ascii="Arial Black"/>
                      <w:color w:val="072160"/>
                      <w:w w:val="80"/>
                      <w:sz w:val="24"/>
                    </w:rPr>
                    <w:t>KZ</w:t>
                  </w:r>
                  <w:r>
                    <w:rPr>
                      <w:rFonts w:ascii="Arial Black"/>
                      <w:color w:val="072160"/>
                      <w:spacing w:val="-3"/>
                      <w:w w:val="80"/>
                      <w:sz w:val="24"/>
                    </w:rPr>
                    <w:t xml:space="preserve"> </w:t>
                  </w:r>
                  <w:r>
                    <w:rPr>
                      <w:rFonts w:ascii="Arial Black"/>
                      <w:color w:val="072160"/>
                      <w:spacing w:val="-5"/>
                      <w:w w:val="90"/>
                      <w:sz w:val="24"/>
                    </w:rPr>
                    <w:t>1.3</w:t>
                  </w:r>
                </w:p>
              </w:txbxContent>
            </v:textbox>
            <w10:wrap anchorx="page"/>
          </v:shape>
        </w:pict>
      </w:r>
      <w:r>
        <w:rPr>
          <w:rFonts w:ascii="Calibri" w:hAnsi="Calibri" w:cs="Arial"/>
          <w:sz w:val="22"/>
          <w:szCs w:val="20"/>
        </w:rPr>
        <w:pict>
          <v:shape id="docshape1850" o:spid="_x0000_s1027" type="#_x0000_t202" style="position:absolute;left:0;text-align:left;margin-left:568.95pt;margin-top:521.4pt;width:24.4pt;height:49.95pt;z-index:251661312;mso-position-horizontal-relative:page;mso-position-vertical-relative:page" filled="f" stroked="f">
            <v:textbox style="layout-flow:vertical" inset="0,0,0,0">
              <w:txbxContent>
                <w:p w:rsidR="00505FE7" w:rsidRDefault="00505FE7" w:rsidP="00505FE7">
                  <w:pPr>
                    <w:spacing w:before="4"/>
                    <w:ind w:left="20"/>
                    <w:rPr>
                      <w:rFonts w:ascii="Arial Black"/>
                      <w:sz w:val="32"/>
                    </w:rPr>
                  </w:pPr>
                  <w:r>
                    <w:rPr>
                      <w:rFonts w:ascii="Arial Black"/>
                      <w:color w:val="FFFFFF"/>
                      <w:spacing w:val="24"/>
                      <w:sz w:val="32"/>
                      <w:shd w:val="clear" w:color="auto" w:fill="072160"/>
                    </w:rPr>
                    <w:t xml:space="preserve">  </w:t>
                  </w:r>
                  <w:r>
                    <w:rPr>
                      <w:rFonts w:ascii="Arial Black"/>
                      <w:color w:val="FFFFFF"/>
                      <w:spacing w:val="-5"/>
                      <w:sz w:val="32"/>
                      <w:shd w:val="clear" w:color="auto" w:fill="072160"/>
                    </w:rPr>
                    <w:t>KZ</w:t>
                  </w:r>
                  <w:r>
                    <w:rPr>
                      <w:rFonts w:ascii="Arial Black"/>
                      <w:color w:val="FFFFFF"/>
                      <w:spacing w:val="80"/>
                      <w:w w:val="150"/>
                      <w:sz w:val="32"/>
                      <w:shd w:val="clear" w:color="auto" w:fill="072160"/>
                    </w:rPr>
                    <w:t xml:space="preserve"> </w:t>
                  </w:r>
                </w:p>
              </w:txbxContent>
            </v:textbox>
            <w10:wrap anchorx="page" anchory="page"/>
          </v:shape>
        </w:pict>
      </w:r>
      <w:r w:rsidRPr="0020723B">
        <w:rPr>
          <w:rFonts w:ascii="Calibri" w:hAnsi="Calibri" w:cs="Arial"/>
          <w:color w:val="072160"/>
          <w:sz w:val="22"/>
          <w:szCs w:val="20"/>
        </w:rPr>
        <w:t>W SZPITALU ZAPEWNIONO WARUNKI DO SKUTECZNEJ HIGIENY RĄK.</w:t>
      </w:r>
    </w:p>
    <w:p w:rsidR="00505FE7" w:rsidRPr="0020723B" w:rsidRDefault="00505FE7" w:rsidP="00505FE7">
      <w:pPr>
        <w:pStyle w:val="Heading6"/>
        <w:numPr>
          <w:ilvl w:val="0"/>
          <w:numId w:val="1"/>
        </w:numPr>
        <w:tabs>
          <w:tab w:val="left" w:pos="1842"/>
        </w:tabs>
        <w:spacing w:before="382"/>
        <w:ind w:hanging="328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Opis wymagań</w:t>
      </w:r>
    </w:p>
    <w:p w:rsidR="00505FE7" w:rsidRPr="0020723B" w:rsidRDefault="00505FE7" w:rsidP="00505FE7">
      <w:pPr>
        <w:pStyle w:val="Tekstpodstawowy"/>
        <w:spacing w:before="218" w:line="247" w:lineRule="auto"/>
        <w:ind w:left="1842" w:right="707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Ręce są ważnym wektorem przenoszenia mikroorganizmów, które prowadzą do zakażeń. Szpital wdrożył procedury dotyczące:</w:t>
      </w:r>
    </w:p>
    <w:p w:rsidR="00505FE7" w:rsidRPr="0020723B" w:rsidRDefault="00505FE7" w:rsidP="00505FE7">
      <w:pPr>
        <w:pStyle w:val="Akapitzlist"/>
        <w:numPr>
          <w:ilvl w:val="1"/>
          <w:numId w:val="1"/>
        </w:numPr>
        <w:tabs>
          <w:tab w:val="left" w:pos="2181"/>
        </w:tabs>
        <w:spacing w:line="23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higienicznego mycia i higienicznej dezynfekcji rąk;</w:t>
      </w:r>
    </w:p>
    <w:p w:rsidR="00505FE7" w:rsidRPr="0020723B" w:rsidRDefault="00505FE7" w:rsidP="00505FE7">
      <w:pPr>
        <w:pStyle w:val="Akapitzlist"/>
        <w:numPr>
          <w:ilvl w:val="1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chirurgicznego mycia i chirurgicznej dezynfekcji rąk;</w:t>
      </w:r>
    </w:p>
    <w:p w:rsidR="00505FE7" w:rsidRPr="0020723B" w:rsidRDefault="00505FE7" w:rsidP="00505FE7">
      <w:pPr>
        <w:pStyle w:val="Akapitzlist"/>
        <w:numPr>
          <w:ilvl w:val="1"/>
          <w:numId w:val="1"/>
        </w:numPr>
        <w:tabs>
          <w:tab w:val="left" w:pos="2181"/>
        </w:tabs>
        <w:spacing w:line="24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zasad korzystania z rękawic medycznych.</w:t>
      </w:r>
    </w:p>
    <w:p w:rsidR="00505FE7" w:rsidRPr="0020723B" w:rsidRDefault="00505FE7" w:rsidP="00505FE7">
      <w:pPr>
        <w:pStyle w:val="Tekstpodstawowy"/>
        <w:spacing w:before="16"/>
        <w:rPr>
          <w:rFonts w:ascii="Calibri" w:hAnsi="Calibri" w:cs="Arial"/>
          <w:sz w:val="22"/>
        </w:rPr>
      </w:pPr>
    </w:p>
    <w:p w:rsidR="00505FE7" w:rsidRPr="0020723B" w:rsidRDefault="00505FE7" w:rsidP="00505FE7">
      <w:pPr>
        <w:pStyle w:val="Tekstpodstawowy"/>
        <w:spacing w:line="247" w:lineRule="auto"/>
        <w:ind w:left="1842" w:right="139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 xml:space="preserve">Stanowiska pracy personelu i stanowiska opieki są wyposażone w dozowniki łokciowe lub </w:t>
      </w:r>
      <w:r>
        <w:rPr>
          <w:rFonts w:ascii="Calibri" w:hAnsi="Calibri" w:cs="Arial"/>
          <w:sz w:val="22"/>
        </w:rPr>
        <w:t>bezkon</w:t>
      </w:r>
      <w:r w:rsidRPr="0020723B">
        <w:rPr>
          <w:rFonts w:ascii="Calibri" w:hAnsi="Calibri" w:cs="Arial"/>
          <w:sz w:val="22"/>
        </w:rPr>
        <w:t>taktowe, preparaty w oryginalnych opakowaniach oraz jednorazowe ręczniki do osuszania skóry rąk. W szpitalu prowadzone jest monitorowanie zużycia:</w:t>
      </w:r>
    </w:p>
    <w:p w:rsidR="00505FE7" w:rsidRPr="0020723B" w:rsidRDefault="00505FE7" w:rsidP="00505FE7">
      <w:pPr>
        <w:pStyle w:val="Akapitzlist"/>
        <w:numPr>
          <w:ilvl w:val="0"/>
          <w:numId w:val="2"/>
        </w:numPr>
        <w:tabs>
          <w:tab w:val="left" w:pos="2182"/>
        </w:tabs>
        <w:spacing w:line="247" w:lineRule="auto"/>
        <w:ind w:right="136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preparatu do higieny rąk – szczególnie ważne jest monitor</w:t>
      </w:r>
      <w:r>
        <w:rPr>
          <w:rFonts w:ascii="Calibri" w:hAnsi="Calibri" w:cs="Arial"/>
          <w:szCs w:val="20"/>
        </w:rPr>
        <w:t>owanie zużycia preparatu do de</w:t>
      </w:r>
      <w:r w:rsidRPr="0020723B">
        <w:rPr>
          <w:rFonts w:ascii="Calibri" w:hAnsi="Calibri" w:cs="Arial"/>
          <w:szCs w:val="20"/>
        </w:rPr>
        <w:t>zynfekcji rąk, np. z uwzględnieniem zużycia preparatu w przeliczeniu na wykonane procedury u pacjenta w ciągu doby;</w:t>
      </w:r>
    </w:p>
    <w:p w:rsidR="00505FE7" w:rsidRPr="0020723B" w:rsidRDefault="00505FE7" w:rsidP="00505FE7">
      <w:pPr>
        <w:pStyle w:val="Akapitzlist"/>
        <w:numPr>
          <w:ilvl w:val="0"/>
          <w:numId w:val="2"/>
        </w:numPr>
        <w:tabs>
          <w:tab w:val="left" w:pos="2182"/>
        </w:tabs>
        <w:spacing w:line="234" w:lineRule="exact"/>
        <w:ind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rękawic diagnostycznych (</w:t>
      </w:r>
      <w:proofErr w:type="spellStart"/>
      <w:r w:rsidRPr="0020723B">
        <w:rPr>
          <w:rFonts w:ascii="Calibri" w:hAnsi="Calibri" w:cs="Arial"/>
          <w:szCs w:val="20"/>
        </w:rPr>
        <w:t>niesterylnych</w:t>
      </w:r>
      <w:proofErr w:type="spellEnd"/>
      <w:r w:rsidRPr="0020723B">
        <w:rPr>
          <w:rFonts w:ascii="Calibri" w:hAnsi="Calibri" w:cs="Arial"/>
          <w:szCs w:val="20"/>
        </w:rPr>
        <w:t>).</w:t>
      </w:r>
    </w:p>
    <w:p w:rsidR="00505FE7" w:rsidRPr="0020723B" w:rsidRDefault="00505FE7" w:rsidP="00505FE7">
      <w:pPr>
        <w:pStyle w:val="Heading6"/>
        <w:numPr>
          <w:ilvl w:val="0"/>
          <w:numId w:val="1"/>
        </w:numPr>
        <w:tabs>
          <w:tab w:val="left" w:pos="1841"/>
        </w:tabs>
        <w:spacing w:before="161"/>
        <w:ind w:left="1841" w:hanging="374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Sposób sprawdzenia</w:t>
      </w:r>
    </w:p>
    <w:p w:rsidR="00505FE7" w:rsidRPr="0020723B" w:rsidRDefault="00505FE7" w:rsidP="00505FE7">
      <w:pPr>
        <w:pStyle w:val="Akapitzlist"/>
        <w:numPr>
          <w:ilvl w:val="1"/>
          <w:numId w:val="1"/>
        </w:numPr>
        <w:tabs>
          <w:tab w:val="left" w:pos="2181"/>
        </w:tabs>
        <w:spacing w:before="206" w:line="24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 szpitala;</w:t>
      </w:r>
    </w:p>
    <w:p w:rsidR="00505FE7" w:rsidRPr="0020723B" w:rsidRDefault="00505FE7" w:rsidP="00505FE7">
      <w:pPr>
        <w:pStyle w:val="Akapitzlist"/>
        <w:numPr>
          <w:ilvl w:val="1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personelem;</w:t>
      </w:r>
    </w:p>
    <w:p w:rsidR="00505FE7" w:rsidRPr="0020723B" w:rsidRDefault="00505FE7" w:rsidP="00505FE7">
      <w:pPr>
        <w:pStyle w:val="Akapitzlist"/>
        <w:numPr>
          <w:ilvl w:val="1"/>
          <w:numId w:val="1"/>
        </w:numPr>
        <w:tabs>
          <w:tab w:val="left" w:pos="2181"/>
        </w:tabs>
        <w:spacing w:line="24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obserwacja bezpośrednia.</w:t>
      </w:r>
    </w:p>
    <w:p w:rsidR="00505FE7" w:rsidRPr="0020723B" w:rsidRDefault="00505FE7" w:rsidP="00505FE7">
      <w:pPr>
        <w:pStyle w:val="Heading6"/>
        <w:numPr>
          <w:ilvl w:val="0"/>
          <w:numId w:val="1"/>
        </w:numPr>
        <w:tabs>
          <w:tab w:val="left" w:pos="1841"/>
        </w:tabs>
        <w:spacing w:before="171"/>
        <w:ind w:left="1841" w:hanging="382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Ocena punktowa</w:t>
      </w:r>
    </w:p>
    <w:p w:rsidR="00505FE7" w:rsidRPr="0020723B" w:rsidRDefault="00505FE7" w:rsidP="00505FE7">
      <w:pPr>
        <w:pStyle w:val="Tekstpodstawowy"/>
        <w:tabs>
          <w:tab w:val="left" w:pos="2182"/>
        </w:tabs>
        <w:spacing w:before="206" w:line="247" w:lineRule="auto"/>
        <w:ind w:left="2182" w:right="144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5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W szpitalu zapewniono warunki do skutecznej higieny rąk zgodnie z wymogami standardu i zużycie preparatu do dezynfekcji rąk jest adekwatne do liczby wykonanych procedur.</w:t>
      </w:r>
    </w:p>
    <w:p w:rsidR="00505FE7" w:rsidRPr="0020723B" w:rsidRDefault="00505FE7" w:rsidP="00505FE7">
      <w:pPr>
        <w:pStyle w:val="Tekstpodstawowy"/>
        <w:tabs>
          <w:tab w:val="left" w:pos="2182"/>
        </w:tabs>
        <w:spacing w:line="247" w:lineRule="auto"/>
        <w:ind w:left="2182" w:right="144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3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W szpitalu zapewniono warunki do skutecznej higieny rąk, lecz zużycie preparatu d</w:t>
      </w:r>
      <w:r>
        <w:rPr>
          <w:rFonts w:ascii="Calibri" w:hAnsi="Calibri" w:cs="Arial"/>
          <w:sz w:val="22"/>
        </w:rPr>
        <w:t>o dezyn</w:t>
      </w:r>
      <w:r w:rsidRPr="0020723B">
        <w:rPr>
          <w:rFonts w:ascii="Calibri" w:hAnsi="Calibri" w:cs="Arial"/>
          <w:sz w:val="22"/>
        </w:rPr>
        <w:t>fekcji rąk jest nieadekwatne do liczby wykonanych procedur.</w:t>
      </w:r>
    </w:p>
    <w:p w:rsidR="00505FE7" w:rsidRPr="0020723B" w:rsidRDefault="00505FE7" w:rsidP="00505FE7">
      <w:pPr>
        <w:pStyle w:val="Tekstpodstawowy"/>
        <w:tabs>
          <w:tab w:val="left" w:pos="2182"/>
        </w:tabs>
        <w:spacing w:line="247" w:lineRule="auto"/>
        <w:ind w:left="2182" w:right="140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1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W szpitalu nie zapewniono warunków do skutecznej higieny rąk lub personel nie przestrzega obowiązujących zasad.</w:t>
      </w:r>
    </w:p>
    <w:p w:rsidR="00505FE7" w:rsidRPr="0020723B" w:rsidRDefault="00505FE7" w:rsidP="00505FE7">
      <w:pPr>
        <w:pStyle w:val="Heading9"/>
        <w:spacing w:before="207"/>
        <w:jc w:val="left"/>
        <w:rPr>
          <w:rFonts w:ascii="Calibri" w:hAnsi="Calibri" w:cs="Arial"/>
          <w:b w:val="0"/>
          <w:sz w:val="22"/>
        </w:rPr>
      </w:pPr>
      <w:r w:rsidRPr="0020723B">
        <w:rPr>
          <w:rFonts w:ascii="Calibri" w:hAnsi="Calibri" w:cs="Arial"/>
          <w:b w:val="0"/>
          <w:color w:val="072160"/>
          <w:sz w:val="22"/>
        </w:rPr>
        <w:t>Waga standardu – 0,5</w:t>
      </w:r>
    </w:p>
    <w:p w:rsidR="00427D73" w:rsidRDefault="00505FE7"/>
    <w:sectPr w:rsidR="00427D73" w:rsidSect="00687C3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52A1700"/>
    <w:multiLevelType w:val="hybridMultilevel"/>
    <w:tmpl w:val="1C509148"/>
    <w:lvl w:ilvl="0" w:tplc="DCB0DB18">
      <w:start w:val="1"/>
      <w:numFmt w:val="decimal"/>
      <w:lvlText w:val="%1)"/>
      <w:lvlJc w:val="left"/>
      <w:pPr>
        <w:ind w:left="2182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1" w:tplc="B19635DC">
      <w:numFmt w:val="bullet"/>
      <w:lvlText w:val="•"/>
      <w:lvlJc w:val="left"/>
      <w:pPr>
        <w:ind w:left="2954" w:hanging="344"/>
      </w:pPr>
      <w:rPr>
        <w:rFonts w:hint="default"/>
        <w:lang w:val="pl-PL" w:eastAsia="en-US" w:bidi="ar-SA"/>
      </w:rPr>
    </w:lvl>
    <w:lvl w:ilvl="2" w:tplc="A6B01CFE">
      <w:numFmt w:val="bullet"/>
      <w:lvlText w:val="•"/>
      <w:lvlJc w:val="left"/>
      <w:pPr>
        <w:ind w:left="3728" w:hanging="344"/>
      </w:pPr>
      <w:rPr>
        <w:rFonts w:hint="default"/>
        <w:lang w:val="pl-PL" w:eastAsia="en-US" w:bidi="ar-SA"/>
      </w:rPr>
    </w:lvl>
    <w:lvl w:ilvl="3" w:tplc="84C89172">
      <w:numFmt w:val="bullet"/>
      <w:lvlText w:val="•"/>
      <w:lvlJc w:val="left"/>
      <w:pPr>
        <w:ind w:left="4502" w:hanging="344"/>
      </w:pPr>
      <w:rPr>
        <w:rFonts w:hint="default"/>
        <w:lang w:val="pl-PL" w:eastAsia="en-US" w:bidi="ar-SA"/>
      </w:rPr>
    </w:lvl>
    <w:lvl w:ilvl="4" w:tplc="494AF038">
      <w:numFmt w:val="bullet"/>
      <w:lvlText w:val="•"/>
      <w:lvlJc w:val="left"/>
      <w:pPr>
        <w:ind w:left="5276" w:hanging="344"/>
      </w:pPr>
      <w:rPr>
        <w:rFonts w:hint="default"/>
        <w:lang w:val="pl-PL" w:eastAsia="en-US" w:bidi="ar-SA"/>
      </w:rPr>
    </w:lvl>
    <w:lvl w:ilvl="5" w:tplc="168EA5CA">
      <w:numFmt w:val="bullet"/>
      <w:lvlText w:val="•"/>
      <w:lvlJc w:val="left"/>
      <w:pPr>
        <w:ind w:left="6050" w:hanging="344"/>
      </w:pPr>
      <w:rPr>
        <w:rFonts w:hint="default"/>
        <w:lang w:val="pl-PL" w:eastAsia="en-US" w:bidi="ar-SA"/>
      </w:rPr>
    </w:lvl>
    <w:lvl w:ilvl="6" w:tplc="B116500A">
      <w:numFmt w:val="bullet"/>
      <w:lvlText w:val="•"/>
      <w:lvlJc w:val="left"/>
      <w:pPr>
        <w:ind w:left="6824" w:hanging="344"/>
      </w:pPr>
      <w:rPr>
        <w:rFonts w:hint="default"/>
        <w:lang w:val="pl-PL" w:eastAsia="en-US" w:bidi="ar-SA"/>
      </w:rPr>
    </w:lvl>
    <w:lvl w:ilvl="7" w:tplc="E24AC090">
      <w:numFmt w:val="bullet"/>
      <w:lvlText w:val="•"/>
      <w:lvlJc w:val="left"/>
      <w:pPr>
        <w:ind w:left="7599" w:hanging="344"/>
      </w:pPr>
      <w:rPr>
        <w:rFonts w:hint="default"/>
        <w:lang w:val="pl-PL" w:eastAsia="en-US" w:bidi="ar-SA"/>
      </w:rPr>
    </w:lvl>
    <w:lvl w:ilvl="8" w:tplc="FA66B750">
      <w:numFmt w:val="bullet"/>
      <w:lvlText w:val="•"/>
      <w:lvlJc w:val="left"/>
      <w:pPr>
        <w:ind w:left="8373" w:hanging="344"/>
      </w:pPr>
      <w:rPr>
        <w:rFonts w:hint="default"/>
        <w:lang w:val="pl-PL" w:eastAsia="en-US" w:bidi="ar-SA"/>
      </w:rPr>
    </w:lvl>
  </w:abstractNum>
  <w:abstractNum w:abstractNumId="1">
    <w:nsid w:val="503B3C62"/>
    <w:multiLevelType w:val="hybridMultilevel"/>
    <w:tmpl w:val="66984496"/>
    <w:lvl w:ilvl="0" w:tplc="A5DEDCCE">
      <w:start w:val="1"/>
      <w:numFmt w:val="decimal"/>
      <w:lvlText w:val="%1."/>
      <w:lvlJc w:val="left"/>
      <w:pPr>
        <w:ind w:left="1842" w:hanging="329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6AB4FCB2">
      <w:start w:val="1"/>
      <w:numFmt w:val="decimal"/>
      <w:lvlText w:val="%2)"/>
      <w:lvlJc w:val="left"/>
      <w:pPr>
        <w:ind w:left="2182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C6BCBFDC">
      <w:numFmt w:val="bullet"/>
      <w:lvlText w:val="•"/>
      <w:lvlJc w:val="left"/>
      <w:pPr>
        <w:ind w:left="3040" w:hanging="344"/>
      </w:pPr>
      <w:rPr>
        <w:rFonts w:hint="default"/>
        <w:lang w:val="pl-PL" w:eastAsia="en-US" w:bidi="ar-SA"/>
      </w:rPr>
    </w:lvl>
    <w:lvl w:ilvl="3" w:tplc="F2B0FDE4">
      <w:numFmt w:val="bullet"/>
      <w:lvlText w:val="•"/>
      <w:lvlJc w:val="left"/>
      <w:pPr>
        <w:ind w:left="3900" w:hanging="344"/>
      </w:pPr>
      <w:rPr>
        <w:rFonts w:hint="default"/>
        <w:lang w:val="pl-PL" w:eastAsia="en-US" w:bidi="ar-SA"/>
      </w:rPr>
    </w:lvl>
    <w:lvl w:ilvl="4" w:tplc="CF5A49C4">
      <w:numFmt w:val="bullet"/>
      <w:lvlText w:val="•"/>
      <w:lvlJc w:val="left"/>
      <w:pPr>
        <w:ind w:left="4760" w:hanging="344"/>
      </w:pPr>
      <w:rPr>
        <w:rFonts w:hint="default"/>
        <w:lang w:val="pl-PL" w:eastAsia="en-US" w:bidi="ar-SA"/>
      </w:rPr>
    </w:lvl>
    <w:lvl w:ilvl="5" w:tplc="6C1A8C3A">
      <w:numFmt w:val="bullet"/>
      <w:lvlText w:val="•"/>
      <w:lvlJc w:val="left"/>
      <w:pPr>
        <w:ind w:left="5620" w:hanging="344"/>
      </w:pPr>
      <w:rPr>
        <w:rFonts w:hint="default"/>
        <w:lang w:val="pl-PL" w:eastAsia="en-US" w:bidi="ar-SA"/>
      </w:rPr>
    </w:lvl>
    <w:lvl w:ilvl="6" w:tplc="F3A2417A">
      <w:numFmt w:val="bullet"/>
      <w:lvlText w:val="•"/>
      <w:lvlJc w:val="left"/>
      <w:pPr>
        <w:ind w:left="6480" w:hanging="344"/>
      </w:pPr>
      <w:rPr>
        <w:rFonts w:hint="default"/>
        <w:lang w:val="pl-PL" w:eastAsia="en-US" w:bidi="ar-SA"/>
      </w:rPr>
    </w:lvl>
    <w:lvl w:ilvl="7" w:tplc="46C8B560">
      <w:numFmt w:val="bullet"/>
      <w:lvlText w:val="•"/>
      <w:lvlJc w:val="left"/>
      <w:pPr>
        <w:ind w:left="7341" w:hanging="344"/>
      </w:pPr>
      <w:rPr>
        <w:rFonts w:hint="default"/>
        <w:lang w:val="pl-PL" w:eastAsia="en-US" w:bidi="ar-SA"/>
      </w:rPr>
    </w:lvl>
    <w:lvl w:ilvl="8" w:tplc="CFBACD36">
      <w:numFmt w:val="bullet"/>
      <w:lvlText w:val="•"/>
      <w:lvlJc w:val="left"/>
      <w:pPr>
        <w:ind w:left="8201" w:hanging="344"/>
      </w:pPr>
      <w:rPr>
        <w:rFonts w:hint="default"/>
        <w:lang w:val="pl-PL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proofState w:spelling="clean"/>
  <w:defaultTabStop w:val="708"/>
  <w:hyphenationZone w:val="425"/>
  <w:characterSpacingControl w:val="doNotCompress"/>
  <w:compat/>
  <w:rsids>
    <w:rsidRoot w:val="00505FE7"/>
    <w:rsid w:val="000745AD"/>
    <w:rsid w:val="00505FE7"/>
    <w:rsid w:val="00682510"/>
    <w:rsid w:val="00687C3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505FE7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505FE7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505FE7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505FE7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505FE7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customStyle="1" w:styleId="Heading9">
    <w:name w:val="Heading 9"/>
    <w:basedOn w:val="Normalny"/>
    <w:uiPriority w:val="1"/>
    <w:qFormat/>
    <w:rsid w:val="00505FE7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  <w:style w:type="paragraph" w:styleId="Akapitzlist">
    <w:name w:val="List Paragraph"/>
    <w:basedOn w:val="Normalny"/>
    <w:uiPriority w:val="1"/>
    <w:qFormat/>
    <w:rsid w:val="00505FE7"/>
    <w:pPr>
      <w:spacing w:line="240" w:lineRule="exact"/>
      <w:ind w:left="2181" w:hanging="34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198</Words>
  <Characters>1192</Characters>
  <Application>Microsoft Office Word</Application>
  <DocSecurity>0</DocSecurity>
  <Lines>9</Lines>
  <Paragraphs>2</Paragraphs>
  <ScaleCrop>false</ScaleCrop>
  <Company/>
  <LinksUpToDate>false</LinksUpToDate>
  <CharactersWithSpaces>1388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1</cp:revision>
  <dcterms:created xsi:type="dcterms:W3CDTF">2025-08-13T12:19:00Z</dcterms:created>
  <dcterms:modified xsi:type="dcterms:W3CDTF">2025-08-13T12:19:00Z</dcterms:modified>
</cp:coreProperties>
</file>