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EDB" w:rsidRPr="0020723B" w:rsidRDefault="00631EDB" w:rsidP="00631EDB">
      <w:pPr>
        <w:pStyle w:val="Heading4"/>
        <w:spacing w:line="194" w:lineRule="auto"/>
        <w:ind w:left="129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68" o:spid="_x0000_s1026" type="#_x0000_t202" style="position:absolute;left:0;text-align:left;margin-left:57.7pt;margin-top:-5.05pt;width:45.4pt;height:55.25pt;z-index:251660288;mso-position-horizontal-relative:page" filled="f" strokecolor="#bee3eb" strokeweight="2pt">
            <v:textbox inset="0,0,0,0">
              <w:txbxContent>
                <w:p w:rsidR="00631EDB" w:rsidRDefault="00631EDB" w:rsidP="00631EDB">
                  <w:pPr>
                    <w:pStyle w:val="Tekstpodstawowy"/>
                    <w:spacing w:before="95"/>
                    <w:rPr>
                      <w:sz w:val="24"/>
                    </w:rPr>
                  </w:pPr>
                </w:p>
                <w:p w:rsidR="00631EDB" w:rsidRDefault="00631EDB" w:rsidP="00631EDB">
                  <w:pPr>
                    <w:ind w:left="9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4.1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STERYLNE WYROBY MEDYCZNE WIELOKROTNEGO UŻYTKU</w:t>
      </w:r>
    </w:p>
    <w:p w:rsidR="00631EDB" w:rsidRPr="0020723B" w:rsidRDefault="00631EDB" w:rsidP="00631EDB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631EDB" w:rsidRPr="0020723B" w:rsidRDefault="00631EDB" w:rsidP="00631EDB">
      <w:pPr>
        <w:pStyle w:val="Heading6"/>
        <w:numPr>
          <w:ilvl w:val="0"/>
          <w:numId w:val="2"/>
        </w:numPr>
        <w:tabs>
          <w:tab w:val="left" w:pos="1275"/>
        </w:tabs>
        <w:spacing w:before="30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31EDB" w:rsidRPr="0020723B" w:rsidRDefault="00631EDB" w:rsidP="00631EDB">
      <w:pPr>
        <w:pStyle w:val="Tekstpodstawowy"/>
        <w:spacing w:before="217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 celu zapewnienia sterylności wyrobów medycznych szpital korzysta z usług </w:t>
      </w:r>
      <w:r>
        <w:rPr>
          <w:rFonts w:ascii="Calibri" w:hAnsi="Calibri" w:cs="Arial"/>
          <w:sz w:val="22"/>
        </w:rPr>
        <w:t xml:space="preserve">centralnej </w:t>
      </w:r>
      <w:proofErr w:type="spellStart"/>
      <w:r>
        <w:rPr>
          <w:rFonts w:ascii="Calibri" w:hAnsi="Calibri" w:cs="Arial"/>
          <w:sz w:val="22"/>
        </w:rPr>
        <w:t>stery</w:t>
      </w:r>
      <w:r w:rsidRPr="0020723B">
        <w:rPr>
          <w:rFonts w:ascii="Calibri" w:hAnsi="Calibri" w:cs="Arial"/>
          <w:sz w:val="22"/>
        </w:rPr>
        <w:t>lizatorni</w:t>
      </w:r>
      <w:proofErr w:type="spellEnd"/>
      <w:r w:rsidRPr="0020723B">
        <w:rPr>
          <w:rFonts w:ascii="Calibri" w:hAnsi="Calibri" w:cs="Arial"/>
          <w:sz w:val="22"/>
        </w:rPr>
        <w:t xml:space="preserve"> własnej lub zewnętrznej, która spełnia obowiązujące wymogi. Należy określić zasady postępowania ze sprzętem, które uwzględniają: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typ mycia, dezynfekcji i sterylizacji poszczególnych kategorii sprzętu medycznego;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miejsca, w których przeprowadzane są: dezynfekcja, mycie, kompletowanie zestawów, sterylizacja;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postępowania z każdym typem sprzętu, obejmujący: dezynfekcję wstępną, właściwą; mycie; przygotowanie, pakowanie; dezynfekcję wysokiego stopnia lub sterylizację z uw</w:t>
      </w:r>
      <w:r>
        <w:rPr>
          <w:rFonts w:ascii="Calibri" w:hAnsi="Calibri" w:cs="Arial"/>
          <w:szCs w:val="20"/>
        </w:rPr>
        <w:t>zględ</w:t>
      </w:r>
      <w:r w:rsidRPr="0020723B">
        <w:rPr>
          <w:rFonts w:ascii="Calibri" w:hAnsi="Calibri" w:cs="Arial"/>
          <w:szCs w:val="20"/>
        </w:rPr>
        <w:t xml:space="preserve">nieniem kryteriów </w:t>
      </w:r>
      <w:proofErr w:type="spellStart"/>
      <w:r w:rsidRPr="0020723B">
        <w:rPr>
          <w:rFonts w:ascii="Calibri" w:hAnsi="Calibri" w:cs="Arial"/>
          <w:szCs w:val="20"/>
        </w:rPr>
        <w:t>Spauldinga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615"/>
        </w:tabs>
        <w:spacing w:line="23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kontroli poprawności i skuteczności stosowania procedury;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615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osoby odpowiedzialne.</w:t>
      </w:r>
    </w:p>
    <w:p w:rsidR="00631EDB" w:rsidRPr="0020723B" w:rsidRDefault="00631EDB" w:rsidP="00631EDB">
      <w:pPr>
        <w:pStyle w:val="Tekstpodstawowy"/>
        <w:spacing w:before="91" w:line="230" w:lineRule="exact"/>
        <w:ind w:left="1276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869" o:spid="_x0000_s1027" type="#_x0000_t202" style="position:absolute;left:0;text-align:left;margin-left:568.95pt;margin-top:521.4pt;width:24.4pt;height:49.95pt;z-index:251661312;mso-position-horizontal-relative:page;mso-position-vertical-relative:page" filled="f" stroked="f">
            <v:textbox style="layout-flow:vertical" inset="0,0,0,0">
              <w:txbxContent>
                <w:p w:rsidR="00631EDB" w:rsidRDefault="00631EDB" w:rsidP="00631EDB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4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KZ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 w:val="22"/>
        </w:rPr>
        <w:t xml:space="preserve">Skuteczne i bezpieczne funkcjonowanie </w:t>
      </w:r>
      <w:proofErr w:type="spellStart"/>
      <w:r w:rsidRPr="0020723B">
        <w:rPr>
          <w:rFonts w:ascii="Calibri" w:hAnsi="Calibri" w:cs="Arial"/>
          <w:sz w:val="22"/>
        </w:rPr>
        <w:t>sterylizatorni</w:t>
      </w:r>
      <w:proofErr w:type="spellEnd"/>
      <w:r w:rsidRPr="0020723B">
        <w:rPr>
          <w:rFonts w:ascii="Calibri" w:hAnsi="Calibri" w:cs="Arial"/>
          <w:sz w:val="22"/>
        </w:rPr>
        <w:t xml:space="preserve"> wymaga:</w:t>
      </w:r>
    </w:p>
    <w:p w:rsidR="00631EDB" w:rsidRPr="0020723B" w:rsidRDefault="00631EDB" w:rsidP="00631EDB">
      <w:pPr>
        <w:pStyle w:val="Akapitzlist"/>
        <w:numPr>
          <w:ilvl w:val="2"/>
          <w:numId w:val="2"/>
        </w:numPr>
        <w:tabs>
          <w:tab w:val="left" w:pos="1560"/>
          <w:tab w:val="left" w:pos="1701"/>
        </w:tabs>
        <w:spacing w:line="247" w:lineRule="auto"/>
        <w:ind w:left="1276" w:right="139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wyposażenia w urządzenia gwarantujące przygotowanie sterylnych narzędzi medycznych; myjni-dezynfektorów i sterylizatorów parowych </w:t>
      </w:r>
      <w:proofErr w:type="spellStart"/>
      <w:r w:rsidRPr="0020723B">
        <w:rPr>
          <w:rFonts w:ascii="Calibri" w:hAnsi="Calibri" w:cs="Arial"/>
          <w:szCs w:val="20"/>
        </w:rPr>
        <w:t>zasilanan</w:t>
      </w:r>
      <w:r>
        <w:rPr>
          <w:rFonts w:ascii="Calibri" w:hAnsi="Calibri" w:cs="Arial"/>
          <w:szCs w:val="20"/>
        </w:rPr>
        <w:t>ych</w:t>
      </w:r>
      <w:proofErr w:type="spellEnd"/>
      <w:r>
        <w:rPr>
          <w:rFonts w:ascii="Calibri" w:hAnsi="Calibri" w:cs="Arial"/>
          <w:szCs w:val="20"/>
        </w:rPr>
        <w:t xml:space="preserve"> wodą demineralizowaną, ste</w:t>
      </w:r>
      <w:r w:rsidRPr="0020723B">
        <w:rPr>
          <w:rFonts w:ascii="Calibri" w:hAnsi="Calibri" w:cs="Arial"/>
          <w:szCs w:val="20"/>
        </w:rPr>
        <w:t>rylizacji niskotemperaturowej;</w:t>
      </w:r>
    </w:p>
    <w:p w:rsidR="00631EDB" w:rsidRPr="0020723B" w:rsidRDefault="00631EDB" w:rsidP="00631EDB">
      <w:pPr>
        <w:pStyle w:val="Akapitzlist"/>
        <w:numPr>
          <w:ilvl w:val="2"/>
          <w:numId w:val="2"/>
        </w:numPr>
        <w:tabs>
          <w:tab w:val="left" w:pos="1560"/>
        </w:tabs>
        <w:spacing w:line="23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posiadania wymaganych kwalifikacji przez kierownika i personel centralnej </w:t>
      </w:r>
      <w:proofErr w:type="spellStart"/>
      <w:r w:rsidRPr="0020723B">
        <w:rPr>
          <w:rFonts w:ascii="Calibri" w:hAnsi="Calibri" w:cs="Arial"/>
          <w:szCs w:val="20"/>
        </w:rPr>
        <w:t>sterylizatorni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631EDB" w:rsidRPr="0020723B" w:rsidRDefault="00631EDB" w:rsidP="00631EDB">
      <w:pPr>
        <w:pStyle w:val="Akapitzlist"/>
        <w:numPr>
          <w:ilvl w:val="2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walidowania wszystkich procesów dotyczących postępowania z narzędziami.</w:t>
      </w:r>
    </w:p>
    <w:p w:rsidR="00631EDB" w:rsidRPr="0020723B" w:rsidRDefault="00631EDB" w:rsidP="00631EDB">
      <w:pPr>
        <w:pStyle w:val="Tekstpodstawowy"/>
        <w:spacing w:before="14"/>
        <w:ind w:left="1276"/>
        <w:rPr>
          <w:rFonts w:ascii="Calibri" w:hAnsi="Calibri" w:cs="Arial"/>
          <w:sz w:val="22"/>
        </w:rPr>
      </w:pPr>
    </w:p>
    <w:p w:rsidR="00631EDB" w:rsidRPr="0020723B" w:rsidRDefault="00631EDB" w:rsidP="00631EDB">
      <w:pPr>
        <w:pStyle w:val="Tekstpodstawowy"/>
        <w:spacing w:line="247" w:lineRule="auto"/>
        <w:ind w:left="1276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nadzoruje proces sterylizacji prowadzony przez usługodawcę zewnętrznego. Ocena usługi sterylizacji powinna być prowadzona przynajmniej raz w roku, co jest dokumentowane. Podmiot zewnętrzny powinien spełniać wymagania standardu akredytacyjnego dotyczącego procesu sterylizacji, a szpital przedstawić dokumenty potwierdzające spełnianie wymagań oraz zapewnić możliwość oceny w miejscu świadczenia usługi.</w:t>
      </w:r>
    </w:p>
    <w:p w:rsidR="00631EDB" w:rsidRPr="0020723B" w:rsidRDefault="00631EDB" w:rsidP="00631EDB">
      <w:pPr>
        <w:pStyle w:val="Tekstpodstawowy"/>
        <w:spacing w:before="4" w:line="247" w:lineRule="auto"/>
        <w:ind w:left="1276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Proces sterylizacji powinien być scentralizowany; jeżeli szpital korzy</w:t>
      </w:r>
      <w:r>
        <w:rPr>
          <w:rFonts w:ascii="Calibri" w:hAnsi="Calibri" w:cs="Arial"/>
          <w:sz w:val="22"/>
        </w:rPr>
        <w:t xml:space="preserve">sta z usług </w:t>
      </w:r>
      <w:proofErr w:type="spellStart"/>
      <w:r>
        <w:rPr>
          <w:rFonts w:ascii="Calibri" w:hAnsi="Calibri" w:cs="Arial"/>
          <w:sz w:val="22"/>
        </w:rPr>
        <w:t>strerylizatorni</w:t>
      </w:r>
      <w:proofErr w:type="spellEnd"/>
      <w:r>
        <w:rPr>
          <w:rFonts w:ascii="Calibri" w:hAnsi="Calibri" w:cs="Arial"/>
          <w:sz w:val="22"/>
        </w:rPr>
        <w:t xml:space="preserve"> ze</w:t>
      </w:r>
      <w:r w:rsidRPr="0020723B">
        <w:rPr>
          <w:rFonts w:ascii="Calibri" w:hAnsi="Calibri" w:cs="Arial"/>
          <w:sz w:val="22"/>
        </w:rPr>
        <w:t>wnętrznej, zlokalizowanej poza szpitalem, narzędzia chirurgiczne, przed przekazaniem powinny zostać poddane myciu i dezynfekcji w myjni-dezynfektorze.</w:t>
      </w:r>
    </w:p>
    <w:p w:rsidR="00631EDB" w:rsidRPr="0020723B" w:rsidRDefault="00631EDB" w:rsidP="00631EDB">
      <w:pPr>
        <w:pStyle w:val="Heading6"/>
        <w:numPr>
          <w:ilvl w:val="0"/>
          <w:numId w:val="2"/>
        </w:numPr>
        <w:tabs>
          <w:tab w:val="left" w:pos="1276"/>
        </w:tabs>
        <w:spacing w:before="166"/>
        <w:ind w:left="993" w:firstLine="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before="205"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631EDB" w:rsidRPr="00631EDB" w:rsidRDefault="00631EDB" w:rsidP="00631EDB">
      <w:pPr>
        <w:pStyle w:val="Heading6"/>
        <w:numPr>
          <w:ilvl w:val="0"/>
          <w:numId w:val="2"/>
        </w:numPr>
        <w:tabs>
          <w:tab w:val="left" w:pos="1276"/>
        </w:tabs>
        <w:spacing w:before="166"/>
        <w:ind w:left="993" w:firstLine="0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31EDB" w:rsidRPr="0020723B" w:rsidRDefault="00631EDB" w:rsidP="00631EDB">
      <w:pPr>
        <w:pStyle w:val="Tekstpodstawowy"/>
        <w:tabs>
          <w:tab w:val="left" w:pos="1560"/>
        </w:tabs>
        <w:spacing w:before="205" w:line="247" w:lineRule="auto"/>
        <w:ind w:left="1276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sterylne wyroby medyczne wielokrotnego użytku zgodnie z wymogami standardu.</w:t>
      </w:r>
    </w:p>
    <w:p w:rsidR="00631EDB" w:rsidRPr="00631EDB" w:rsidRDefault="00631EDB" w:rsidP="00631EDB">
      <w:pPr>
        <w:pStyle w:val="Tekstpodstawowy"/>
        <w:tabs>
          <w:tab w:val="left" w:pos="1560"/>
        </w:tabs>
        <w:spacing w:line="247" w:lineRule="auto"/>
        <w:ind w:left="1276" w:right="139"/>
        <w:rPr>
          <w:rFonts w:ascii="Calibri" w:hAnsi="Calibri" w:cs="Arial"/>
          <w:color w:val="072160"/>
          <w:sz w:val="22"/>
        </w:rPr>
      </w:pPr>
      <w:r>
        <w:rPr>
          <w:rFonts w:ascii="Calibri" w:hAnsi="Calibri" w:cs="Arial"/>
          <w:color w:val="072160"/>
          <w:sz w:val="22"/>
        </w:rPr>
        <w:t>3</w:t>
      </w:r>
      <w:r>
        <w:rPr>
          <w:rFonts w:ascii="Calibri" w:hAnsi="Calibri" w:cs="Arial"/>
          <w:color w:val="072160"/>
          <w:sz w:val="22"/>
        </w:rPr>
        <w:tab/>
      </w:r>
      <w:r w:rsidRPr="00631ED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631EDB" w:rsidRDefault="00631EDB" w:rsidP="00631EDB">
      <w:pPr>
        <w:pStyle w:val="Tekstpodstawowy"/>
        <w:tabs>
          <w:tab w:val="left" w:pos="1560"/>
        </w:tabs>
        <w:spacing w:line="247" w:lineRule="auto"/>
        <w:ind w:left="1276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631EDB">
        <w:rPr>
          <w:rFonts w:ascii="Calibri" w:hAnsi="Calibri" w:cs="Arial"/>
          <w:sz w:val="22"/>
        </w:rPr>
        <w:t>Szpital nie zapewnia sterylnych wyrobów medycznych wielokrotnego użytku zgodnie z wymogami standardu.</w:t>
      </w:r>
    </w:p>
    <w:p w:rsidR="00631EDB" w:rsidRDefault="00631EDB" w:rsidP="00631EDB">
      <w:pPr>
        <w:pStyle w:val="Tekstpodstawowy"/>
        <w:tabs>
          <w:tab w:val="left" w:pos="1560"/>
        </w:tabs>
        <w:spacing w:line="247" w:lineRule="auto"/>
        <w:ind w:left="1276" w:right="139"/>
        <w:rPr>
          <w:rFonts w:ascii="Calibri" w:hAnsi="Calibri" w:cs="Arial"/>
          <w:sz w:val="22"/>
        </w:rPr>
      </w:pPr>
    </w:p>
    <w:p w:rsidR="00631EDB" w:rsidRPr="0020723B" w:rsidRDefault="00631EDB" w:rsidP="00631EDB">
      <w:pPr>
        <w:pStyle w:val="Tekstpodstawowy"/>
        <w:tabs>
          <w:tab w:val="left" w:pos="1560"/>
        </w:tabs>
        <w:spacing w:line="247" w:lineRule="auto"/>
        <w:ind w:left="1276" w:right="139"/>
        <w:rPr>
          <w:rFonts w:ascii="Calibri" w:hAnsi="Calibri" w:cs="Arial"/>
          <w:sz w:val="22"/>
        </w:rPr>
      </w:pPr>
    </w:p>
    <w:p w:rsidR="00631EDB" w:rsidRPr="00631EDB" w:rsidRDefault="00631EDB" w:rsidP="00631EDB">
      <w:pPr>
        <w:pStyle w:val="Heading6"/>
        <w:numPr>
          <w:ilvl w:val="0"/>
          <w:numId w:val="2"/>
        </w:numPr>
        <w:tabs>
          <w:tab w:val="left" w:pos="1276"/>
        </w:tabs>
        <w:spacing w:before="166"/>
        <w:ind w:left="993" w:firstLine="0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lastRenderedPageBreak/>
        <w:t>Kamienie milowe</w:t>
      </w:r>
    </w:p>
    <w:p w:rsidR="00631EDB" w:rsidRPr="00631EDB" w:rsidRDefault="00631EDB" w:rsidP="00631EDB">
      <w:pPr>
        <w:pStyle w:val="Akapitzlist"/>
        <w:numPr>
          <w:ilvl w:val="0"/>
          <w:numId w:val="1"/>
        </w:numPr>
        <w:tabs>
          <w:tab w:val="left" w:pos="1560"/>
        </w:tabs>
        <w:spacing w:before="185" w:line="240" w:lineRule="auto"/>
        <w:ind w:left="1276" w:firstLine="0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color w:val="072160"/>
          <w:szCs w:val="20"/>
        </w:rPr>
        <w:t>Sterylizatornia</w:t>
      </w:r>
      <w:proofErr w:type="spellEnd"/>
      <w:r w:rsidRPr="0020723B">
        <w:rPr>
          <w:rFonts w:ascii="Calibri" w:hAnsi="Calibri" w:cs="Arial"/>
          <w:color w:val="072160"/>
          <w:szCs w:val="20"/>
        </w:rPr>
        <w:t xml:space="preserve"> własna.</w:t>
      </w:r>
    </w:p>
    <w:p w:rsidR="00631EDB" w:rsidRPr="00631EDB" w:rsidRDefault="00631EDB" w:rsidP="00631EDB">
      <w:pPr>
        <w:tabs>
          <w:tab w:val="left" w:pos="1999"/>
        </w:tabs>
        <w:ind w:left="1276"/>
        <w:rPr>
          <w:rFonts w:ascii="Calibri" w:hAnsi="Calibri" w:cs="Arial"/>
          <w:szCs w:val="20"/>
        </w:rPr>
      </w:pP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sterylizatornia</w:t>
      </w:r>
      <w:proofErr w:type="spellEnd"/>
      <w:r w:rsidRPr="0020723B">
        <w:rPr>
          <w:rFonts w:ascii="Calibri" w:hAnsi="Calibri" w:cs="Arial"/>
          <w:szCs w:val="20"/>
        </w:rPr>
        <w:t xml:space="preserve"> spełnia obowiązujące wymogi;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zasady postępowania ze sprzętem, zgodnie z wymogami standardu (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1-5);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sterylizatornia</w:t>
      </w:r>
      <w:proofErr w:type="spellEnd"/>
      <w:r w:rsidRPr="0020723B">
        <w:rPr>
          <w:rFonts w:ascii="Calibri" w:hAnsi="Calibri" w:cs="Arial"/>
          <w:szCs w:val="20"/>
        </w:rPr>
        <w:t xml:space="preserve"> jest wyposażona w urządzenia gwarantujące przygotowanie sterylnych narzędzi medycznych; myjni-dezynfektorów i sterylizatorów parowyc</w:t>
      </w:r>
      <w:r>
        <w:rPr>
          <w:rFonts w:ascii="Calibri" w:hAnsi="Calibri" w:cs="Arial"/>
          <w:szCs w:val="20"/>
        </w:rPr>
        <w:t>h zasilanych wodą demineralizo</w:t>
      </w:r>
      <w:r w:rsidRPr="0020723B">
        <w:rPr>
          <w:rFonts w:ascii="Calibri" w:hAnsi="Calibri" w:cs="Arial"/>
          <w:szCs w:val="20"/>
        </w:rPr>
        <w:t>waną, sterylizacji niskotemperaturowej;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proces sterylizacji jest scentralizowany;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kierownik i personel centralnej </w:t>
      </w:r>
      <w:proofErr w:type="spellStart"/>
      <w:r w:rsidRPr="0020723B">
        <w:rPr>
          <w:rFonts w:ascii="Calibri" w:hAnsi="Calibri" w:cs="Arial"/>
          <w:szCs w:val="20"/>
        </w:rPr>
        <w:t>sterylizatorni</w:t>
      </w:r>
      <w:proofErr w:type="spellEnd"/>
      <w:r w:rsidRPr="0020723B">
        <w:rPr>
          <w:rFonts w:ascii="Calibri" w:hAnsi="Calibri" w:cs="Arial"/>
          <w:szCs w:val="20"/>
        </w:rPr>
        <w:t xml:space="preserve"> posiada wymagane kwalifikacje;</w:t>
      </w:r>
    </w:p>
    <w:p w:rsidR="00631EDB" w:rsidRPr="0020723B" w:rsidRDefault="00631EDB" w:rsidP="00631EDB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procesy dotyczące postępowania z narzędziami są walidowane.</w:t>
      </w:r>
    </w:p>
    <w:p w:rsidR="00631EDB" w:rsidRPr="00631EDB" w:rsidRDefault="00631EDB" w:rsidP="00631EDB">
      <w:pPr>
        <w:tabs>
          <w:tab w:val="left" w:pos="1560"/>
        </w:tabs>
        <w:spacing w:line="242" w:lineRule="exact"/>
        <w:ind w:left="1276"/>
        <w:rPr>
          <w:rFonts w:ascii="Calibri" w:hAnsi="Calibri" w:cs="Arial"/>
          <w:szCs w:val="20"/>
        </w:rPr>
      </w:pPr>
    </w:p>
    <w:p w:rsidR="00631EDB" w:rsidRPr="0020723B" w:rsidRDefault="00631EDB" w:rsidP="00631EDB">
      <w:pPr>
        <w:pStyle w:val="Tekstpodstawowy"/>
        <w:ind w:left="127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stanowią 4 kamienie milowe.</w:t>
      </w:r>
    </w:p>
    <w:p w:rsidR="00631EDB" w:rsidRPr="00631EDB" w:rsidRDefault="00631EDB" w:rsidP="00631EDB">
      <w:pPr>
        <w:pStyle w:val="Akapitzlist"/>
        <w:numPr>
          <w:ilvl w:val="0"/>
          <w:numId w:val="1"/>
        </w:numPr>
        <w:tabs>
          <w:tab w:val="left" w:pos="1560"/>
        </w:tabs>
        <w:spacing w:before="216" w:line="271" w:lineRule="exact"/>
        <w:ind w:left="1276" w:firstLine="0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color w:val="072160"/>
          <w:szCs w:val="20"/>
        </w:rPr>
        <w:t>Sterylizatornia</w:t>
      </w:r>
      <w:proofErr w:type="spellEnd"/>
      <w:r w:rsidRPr="0020723B">
        <w:rPr>
          <w:rFonts w:ascii="Calibri" w:hAnsi="Calibri" w:cs="Arial"/>
          <w:color w:val="072160"/>
          <w:szCs w:val="20"/>
        </w:rPr>
        <w:t xml:space="preserve"> zewnętrzna.</w:t>
      </w:r>
    </w:p>
    <w:p w:rsidR="00631EDB" w:rsidRPr="0020723B" w:rsidRDefault="00631EDB" w:rsidP="00631EDB">
      <w:pPr>
        <w:pStyle w:val="Akapitzlist"/>
        <w:tabs>
          <w:tab w:val="left" w:pos="1560"/>
        </w:tabs>
        <w:spacing w:line="271" w:lineRule="exact"/>
        <w:ind w:left="1276" w:firstLine="0"/>
        <w:rPr>
          <w:rFonts w:ascii="Calibri" w:hAnsi="Calibri" w:cs="Arial"/>
          <w:szCs w:val="20"/>
        </w:rPr>
      </w:pPr>
    </w:p>
    <w:p w:rsidR="00631EDB" w:rsidRPr="0020723B" w:rsidRDefault="00631EDB" w:rsidP="00631EDB">
      <w:pPr>
        <w:pStyle w:val="Akapitzlist"/>
        <w:numPr>
          <w:ilvl w:val="1"/>
          <w:numId w:val="1"/>
        </w:numPr>
        <w:tabs>
          <w:tab w:val="left" w:pos="1560"/>
        </w:tabs>
        <w:spacing w:line="231" w:lineRule="exact"/>
        <w:ind w:left="1276" w:firstLine="0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sterylizatornia</w:t>
      </w:r>
      <w:proofErr w:type="spellEnd"/>
      <w:r w:rsidRPr="0020723B">
        <w:rPr>
          <w:rFonts w:ascii="Calibri" w:hAnsi="Calibri" w:cs="Arial"/>
          <w:szCs w:val="20"/>
        </w:rPr>
        <w:t xml:space="preserve"> spełnia obowiązujące wymogi;</w:t>
      </w:r>
    </w:p>
    <w:p w:rsidR="00631EDB" w:rsidRPr="0020723B" w:rsidRDefault="00631EDB" w:rsidP="00631EDB">
      <w:pPr>
        <w:pStyle w:val="Akapitzlist"/>
        <w:numPr>
          <w:ilvl w:val="1"/>
          <w:numId w:val="1"/>
        </w:numPr>
        <w:tabs>
          <w:tab w:val="left" w:pos="1560"/>
        </w:tabs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podmiot zewnętrzny prowadzący </w:t>
      </w:r>
      <w:proofErr w:type="spellStart"/>
      <w:r w:rsidRPr="0020723B">
        <w:rPr>
          <w:rFonts w:ascii="Calibri" w:hAnsi="Calibri" w:cs="Arial"/>
          <w:szCs w:val="20"/>
        </w:rPr>
        <w:t>sterylizatornie</w:t>
      </w:r>
      <w:proofErr w:type="spellEnd"/>
      <w:r w:rsidRPr="0020723B">
        <w:rPr>
          <w:rFonts w:ascii="Calibri" w:hAnsi="Calibri" w:cs="Arial"/>
          <w:szCs w:val="20"/>
        </w:rPr>
        <w:t xml:space="preserve"> spełnia wymogi standardu;</w:t>
      </w:r>
    </w:p>
    <w:p w:rsidR="00631EDB" w:rsidRPr="0020723B" w:rsidRDefault="00631EDB" w:rsidP="00631EDB">
      <w:pPr>
        <w:pStyle w:val="Akapitzlist"/>
        <w:numPr>
          <w:ilvl w:val="1"/>
          <w:numId w:val="1"/>
        </w:numPr>
        <w:tabs>
          <w:tab w:val="left" w:pos="1560"/>
        </w:tabs>
        <w:spacing w:line="247" w:lineRule="auto"/>
        <w:ind w:left="1276" w:right="139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narzędzia chirurgiczne, przed przekazaniem do </w:t>
      </w:r>
      <w:proofErr w:type="spellStart"/>
      <w:r w:rsidRPr="0020723B">
        <w:rPr>
          <w:rFonts w:ascii="Calibri" w:hAnsi="Calibri" w:cs="Arial"/>
          <w:szCs w:val="20"/>
        </w:rPr>
        <w:t>sterylizatorni</w:t>
      </w:r>
      <w:proofErr w:type="spellEnd"/>
      <w:r w:rsidRPr="0020723B">
        <w:rPr>
          <w:rFonts w:ascii="Calibri" w:hAnsi="Calibri" w:cs="Arial"/>
          <w:szCs w:val="20"/>
        </w:rPr>
        <w:t xml:space="preserve"> (jeżeli jest zlokalizowana poza szpitalem) są poddawane myciu i dezynfekcji w myjni-dezynfektorze;</w:t>
      </w:r>
    </w:p>
    <w:p w:rsidR="00631EDB" w:rsidRPr="0020723B" w:rsidRDefault="00631EDB" w:rsidP="00631EDB">
      <w:pPr>
        <w:pStyle w:val="Akapitzlist"/>
        <w:numPr>
          <w:ilvl w:val="1"/>
          <w:numId w:val="1"/>
        </w:numPr>
        <w:tabs>
          <w:tab w:val="left" w:pos="1560"/>
        </w:tabs>
        <w:spacing w:line="231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proces sterylizacji prowadzony przez usługodawcę zewnętrznego jest nadzorowany;</w:t>
      </w:r>
    </w:p>
    <w:p w:rsidR="00631EDB" w:rsidRPr="0020723B" w:rsidRDefault="00631EDB" w:rsidP="00631EDB">
      <w:pPr>
        <w:pStyle w:val="Akapitzlist"/>
        <w:numPr>
          <w:ilvl w:val="1"/>
          <w:numId w:val="1"/>
        </w:numPr>
        <w:tabs>
          <w:tab w:val="left" w:pos="1560"/>
        </w:tabs>
        <w:spacing w:line="242" w:lineRule="exact"/>
        <w:ind w:left="1276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usługi sterylizacji jest prowadzona przynajmniej raz w roku, co jest dokumentowane.</w:t>
      </w:r>
    </w:p>
    <w:p w:rsidR="00631EDB" w:rsidRPr="0020723B" w:rsidRDefault="00631EDB" w:rsidP="00631EDB">
      <w:pPr>
        <w:pStyle w:val="Tekstpodstawowy"/>
        <w:spacing w:before="13"/>
        <w:ind w:left="1276"/>
        <w:rPr>
          <w:rFonts w:ascii="Calibri" w:hAnsi="Calibri" w:cs="Arial"/>
          <w:sz w:val="22"/>
        </w:rPr>
      </w:pPr>
    </w:p>
    <w:p w:rsidR="00631EDB" w:rsidRPr="0020723B" w:rsidRDefault="00631EDB" w:rsidP="00631EDB">
      <w:pPr>
        <w:pStyle w:val="Tekstpodstawowy"/>
        <w:ind w:left="127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631EDB" w:rsidRPr="0020723B" w:rsidRDefault="00631EDB" w:rsidP="00631EDB">
      <w:pPr>
        <w:pStyle w:val="Tekstpodstawowy"/>
        <w:spacing w:before="3"/>
        <w:ind w:left="1276"/>
        <w:rPr>
          <w:rFonts w:ascii="Calibri" w:hAnsi="Calibri" w:cs="Arial"/>
          <w:sz w:val="22"/>
        </w:rPr>
      </w:pPr>
    </w:p>
    <w:p w:rsidR="00631EDB" w:rsidRPr="0020723B" w:rsidRDefault="00631EDB" w:rsidP="00631EDB">
      <w:pPr>
        <w:pStyle w:val="Heading9"/>
        <w:ind w:left="1276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631EDB" w:rsidP="00631EDB">
      <w:pPr>
        <w:ind w:left="1276"/>
      </w:pPr>
    </w:p>
    <w:sectPr w:rsidR="00427D73" w:rsidSect="00266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17A4C"/>
    <w:multiLevelType w:val="hybridMultilevel"/>
    <w:tmpl w:val="35FA41DE"/>
    <w:lvl w:ilvl="0" w:tplc="46A2239C">
      <w:start w:val="1"/>
      <w:numFmt w:val="upperRoman"/>
      <w:lvlText w:val="%1."/>
      <w:lvlJc w:val="left"/>
      <w:pPr>
        <w:ind w:left="1151" w:hanging="15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62223428">
      <w:start w:val="1"/>
      <w:numFmt w:val="decimal"/>
      <w:lvlText w:val="%2)"/>
      <w:lvlJc w:val="left"/>
      <w:pPr>
        <w:ind w:left="1333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2CC2284">
      <w:numFmt w:val="bullet"/>
      <w:lvlText w:val="•"/>
      <w:lvlJc w:val="left"/>
      <w:pPr>
        <w:ind w:left="2191" w:hanging="344"/>
      </w:pPr>
      <w:rPr>
        <w:rFonts w:hint="default"/>
        <w:lang w:val="pl-PL" w:eastAsia="en-US" w:bidi="ar-SA"/>
      </w:rPr>
    </w:lvl>
    <w:lvl w:ilvl="3" w:tplc="6E866950">
      <w:numFmt w:val="bullet"/>
      <w:lvlText w:val="•"/>
      <w:lvlJc w:val="left"/>
      <w:pPr>
        <w:ind w:left="3051" w:hanging="344"/>
      </w:pPr>
      <w:rPr>
        <w:rFonts w:hint="default"/>
        <w:lang w:val="pl-PL" w:eastAsia="en-US" w:bidi="ar-SA"/>
      </w:rPr>
    </w:lvl>
    <w:lvl w:ilvl="4" w:tplc="873A45D2">
      <w:numFmt w:val="bullet"/>
      <w:lvlText w:val="•"/>
      <w:lvlJc w:val="left"/>
      <w:pPr>
        <w:ind w:left="3911" w:hanging="344"/>
      </w:pPr>
      <w:rPr>
        <w:rFonts w:hint="default"/>
        <w:lang w:val="pl-PL" w:eastAsia="en-US" w:bidi="ar-SA"/>
      </w:rPr>
    </w:lvl>
    <w:lvl w:ilvl="5" w:tplc="09100542">
      <w:numFmt w:val="bullet"/>
      <w:lvlText w:val="•"/>
      <w:lvlJc w:val="left"/>
      <w:pPr>
        <w:ind w:left="4771" w:hanging="344"/>
      </w:pPr>
      <w:rPr>
        <w:rFonts w:hint="default"/>
        <w:lang w:val="pl-PL" w:eastAsia="en-US" w:bidi="ar-SA"/>
      </w:rPr>
    </w:lvl>
    <w:lvl w:ilvl="6" w:tplc="EDB6196E">
      <w:numFmt w:val="bullet"/>
      <w:lvlText w:val="•"/>
      <w:lvlJc w:val="left"/>
      <w:pPr>
        <w:ind w:left="5631" w:hanging="344"/>
      </w:pPr>
      <w:rPr>
        <w:rFonts w:hint="default"/>
        <w:lang w:val="pl-PL" w:eastAsia="en-US" w:bidi="ar-SA"/>
      </w:rPr>
    </w:lvl>
    <w:lvl w:ilvl="7" w:tplc="CEFA09A0">
      <w:numFmt w:val="bullet"/>
      <w:lvlText w:val="•"/>
      <w:lvlJc w:val="left"/>
      <w:pPr>
        <w:ind w:left="6492" w:hanging="344"/>
      </w:pPr>
      <w:rPr>
        <w:rFonts w:hint="default"/>
        <w:lang w:val="pl-PL" w:eastAsia="en-US" w:bidi="ar-SA"/>
      </w:rPr>
    </w:lvl>
    <w:lvl w:ilvl="8" w:tplc="A70AADE8">
      <w:numFmt w:val="bullet"/>
      <w:lvlText w:val="•"/>
      <w:lvlJc w:val="left"/>
      <w:pPr>
        <w:ind w:left="7352" w:hanging="344"/>
      </w:pPr>
      <w:rPr>
        <w:rFonts w:hint="default"/>
        <w:lang w:val="pl-PL" w:eastAsia="en-US" w:bidi="ar-SA"/>
      </w:rPr>
    </w:lvl>
  </w:abstractNum>
  <w:abstractNum w:abstractNumId="1">
    <w:nsid w:val="16FA38DC"/>
    <w:multiLevelType w:val="hybridMultilevel"/>
    <w:tmpl w:val="3A0EB6DE"/>
    <w:lvl w:ilvl="0" w:tplc="0E3C651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1D878C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6F8D0F0">
      <w:start w:val="1"/>
      <w:numFmt w:val="decimal"/>
      <w:lvlText w:val="%3)"/>
      <w:lvlJc w:val="left"/>
      <w:pPr>
        <w:ind w:left="2182" w:hanging="345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3" w:tplc="35C4F120">
      <w:numFmt w:val="bullet"/>
      <w:lvlText w:val="•"/>
      <w:lvlJc w:val="left"/>
      <w:pPr>
        <w:ind w:left="3147" w:hanging="345"/>
      </w:pPr>
      <w:rPr>
        <w:rFonts w:hint="default"/>
        <w:lang w:val="pl-PL" w:eastAsia="en-US" w:bidi="ar-SA"/>
      </w:rPr>
    </w:lvl>
    <w:lvl w:ilvl="4" w:tplc="E9AE690A">
      <w:numFmt w:val="bullet"/>
      <w:lvlText w:val="•"/>
      <w:lvlJc w:val="left"/>
      <w:pPr>
        <w:ind w:left="4115" w:hanging="345"/>
      </w:pPr>
      <w:rPr>
        <w:rFonts w:hint="default"/>
        <w:lang w:val="pl-PL" w:eastAsia="en-US" w:bidi="ar-SA"/>
      </w:rPr>
    </w:lvl>
    <w:lvl w:ilvl="5" w:tplc="3F9A617E">
      <w:numFmt w:val="bullet"/>
      <w:lvlText w:val="•"/>
      <w:lvlJc w:val="left"/>
      <w:pPr>
        <w:ind w:left="5083" w:hanging="345"/>
      </w:pPr>
      <w:rPr>
        <w:rFonts w:hint="default"/>
        <w:lang w:val="pl-PL" w:eastAsia="en-US" w:bidi="ar-SA"/>
      </w:rPr>
    </w:lvl>
    <w:lvl w:ilvl="6" w:tplc="837A6880">
      <w:numFmt w:val="bullet"/>
      <w:lvlText w:val="•"/>
      <w:lvlJc w:val="left"/>
      <w:pPr>
        <w:ind w:left="6050" w:hanging="345"/>
      </w:pPr>
      <w:rPr>
        <w:rFonts w:hint="default"/>
        <w:lang w:val="pl-PL" w:eastAsia="en-US" w:bidi="ar-SA"/>
      </w:rPr>
    </w:lvl>
    <w:lvl w:ilvl="7" w:tplc="4DBC8264">
      <w:numFmt w:val="bullet"/>
      <w:lvlText w:val="•"/>
      <w:lvlJc w:val="left"/>
      <w:pPr>
        <w:ind w:left="7018" w:hanging="345"/>
      </w:pPr>
      <w:rPr>
        <w:rFonts w:hint="default"/>
        <w:lang w:val="pl-PL" w:eastAsia="en-US" w:bidi="ar-SA"/>
      </w:rPr>
    </w:lvl>
    <w:lvl w:ilvl="8" w:tplc="A8FEBC4A">
      <w:numFmt w:val="bullet"/>
      <w:lvlText w:val="•"/>
      <w:lvlJc w:val="left"/>
      <w:pPr>
        <w:ind w:left="7986" w:hanging="345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631EDB"/>
    <w:rsid w:val="000745AD"/>
    <w:rsid w:val="002666E7"/>
    <w:rsid w:val="00631EDB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31ED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31ED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31ED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31ED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31ED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31ED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31ED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499</Words>
  <Characters>2997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2025-08-26T10:57:00Z</dcterms:created>
  <dcterms:modified xsi:type="dcterms:W3CDTF">2025-08-26T11:16:00Z</dcterms:modified>
</cp:coreProperties>
</file>