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4B3E" w:rsidRPr="0020723B" w:rsidRDefault="00F54B3E" w:rsidP="00F54B3E">
      <w:pPr>
        <w:pStyle w:val="Heading4"/>
        <w:spacing w:before="135" w:line="357" w:lineRule="exact"/>
        <w:ind w:left="186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872" o:spid="_x0000_s1026" type="#_x0000_t202" style="position:absolute;left:0;text-align:left;margin-left:86.05pt;margin-top:.15pt;width:45.4pt;height:61.4pt;z-index:251660288;mso-position-horizontal-relative:page" filled="f" strokecolor="#bee3eb" strokeweight="2pt">
            <v:textbox inset="0,0,0,0">
              <w:txbxContent>
                <w:p w:rsidR="00F54B3E" w:rsidRDefault="00F54B3E" w:rsidP="00F54B3E">
                  <w:pPr>
                    <w:pStyle w:val="Tekstpodstawowy"/>
                    <w:spacing w:before="145"/>
                    <w:rPr>
                      <w:rFonts w:ascii="Tahoma"/>
                      <w:b/>
                      <w:sz w:val="24"/>
                    </w:rPr>
                  </w:pPr>
                </w:p>
                <w:p w:rsidR="00F54B3E" w:rsidRDefault="00F54B3E" w:rsidP="00F54B3E">
                  <w:pPr>
                    <w:ind w:left="65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KZ</w:t>
                  </w:r>
                  <w:r>
                    <w:rPr>
                      <w:rFonts w:ascii="Arial Black"/>
                      <w:color w:val="072160"/>
                      <w:spacing w:val="-3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sz w:val="24"/>
                    </w:rPr>
                    <w:t>4.3</w:t>
                  </w:r>
                </w:p>
              </w:txbxContent>
            </v:textbox>
            <w10:wrap anchorx="page"/>
          </v:shape>
        </w:pict>
      </w:r>
      <w:r>
        <w:rPr>
          <w:rFonts w:ascii="Calibri" w:hAnsi="Calibri" w:cs="Arial"/>
          <w:sz w:val="22"/>
          <w:szCs w:val="20"/>
        </w:rPr>
        <w:pict>
          <v:shape id="docshape1873" o:spid="_x0000_s1027" type="#_x0000_t202" style="position:absolute;left:0;text-align:left;margin-left:568.95pt;margin-top:521.4pt;width:24.4pt;height:49.95pt;z-index:251661312;mso-position-horizontal-relative:page;mso-position-vertical-relative:page" filled="f" stroked="f">
            <v:textbox style="layout-flow:vertical" inset="0,0,0,0">
              <w:txbxContent>
                <w:p w:rsidR="00F54B3E" w:rsidRDefault="00F54B3E" w:rsidP="00F54B3E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24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5"/>
                      <w:sz w:val="32"/>
                      <w:shd w:val="clear" w:color="auto" w:fill="072160"/>
                    </w:rPr>
                    <w:t>KZ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ZAPEWNIA BEZPIECZEŃSTWO</w:t>
      </w:r>
    </w:p>
    <w:p w:rsidR="00F54B3E" w:rsidRPr="0020723B" w:rsidRDefault="00F54B3E" w:rsidP="00F54B3E">
      <w:pPr>
        <w:pStyle w:val="Heading4"/>
        <w:spacing w:before="21" w:line="194" w:lineRule="auto"/>
        <w:ind w:left="1862" w:right="1420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WYKONYWANYCH BADAŃ ENDOSKOPOWYCH (STANDARD MOŻE BYĆ WYŁĄCZONY).</w:t>
      </w:r>
    </w:p>
    <w:p w:rsidR="00F54B3E" w:rsidRPr="0020723B" w:rsidRDefault="00F54B3E" w:rsidP="00F54B3E">
      <w:pPr>
        <w:pStyle w:val="Heading6"/>
        <w:numPr>
          <w:ilvl w:val="0"/>
          <w:numId w:val="2"/>
        </w:numPr>
        <w:tabs>
          <w:tab w:val="left" w:pos="1842"/>
        </w:tabs>
        <w:spacing w:before="302"/>
        <w:ind w:hanging="42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F54B3E" w:rsidRPr="0020723B" w:rsidRDefault="00F54B3E" w:rsidP="00F54B3E">
      <w:pPr>
        <w:pStyle w:val="Tekstpodstawowy"/>
        <w:spacing w:before="218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Bezpieczne wykonywanie badań endoskopowych wymaga:</w:t>
      </w:r>
    </w:p>
    <w:p w:rsidR="00F54B3E" w:rsidRPr="0020723B" w:rsidRDefault="00F54B3E" w:rsidP="00F54B3E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38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pracowni badań endoskopowych z oddzielnymi gabinetami przeznaczonymi do wykonywania poszczególnych badań;</w:t>
      </w:r>
    </w:p>
    <w:p w:rsidR="00F54B3E" w:rsidRPr="0020723B" w:rsidRDefault="00F54B3E" w:rsidP="00F54B3E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wyposażenia pracowni w sprzęt i urządzenia: myjnie-dezynfektory do endoskopów giętkich, myjnię ultradźwiękową, endoskopy w liczbie adekwatnej do liczby wykonywanych badań, szafy do właściwego przechowywania endoskopów.</w:t>
      </w:r>
    </w:p>
    <w:p w:rsidR="00F54B3E" w:rsidRPr="0020723B" w:rsidRDefault="00F54B3E" w:rsidP="00F54B3E">
      <w:pPr>
        <w:pStyle w:val="Tekstpodstawowy"/>
        <w:spacing w:before="229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szpitalu opracowano zasady postępowania z endoskopami obejmujące:</w:t>
      </w:r>
    </w:p>
    <w:p w:rsidR="00F54B3E" w:rsidRPr="0020723B" w:rsidRDefault="00F54B3E" w:rsidP="00F54B3E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mycie;</w:t>
      </w:r>
    </w:p>
    <w:p w:rsidR="00F54B3E" w:rsidRPr="0020723B" w:rsidRDefault="00F54B3E" w:rsidP="00F54B3E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dezynfekcję;</w:t>
      </w:r>
    </w:p>
    <w:p w:rsidR="00F54B3E" w:rsidRPr="0020723B" w:rsidRDefault="00F54B3E" w:rsidP="00F54B3E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pakowanie w celu przechowywania;</w:t>
      </w:r>
    </w:p>
    <w:p w:rsidR="00F54B3E" w:rsidRPr="0020723B" w:rsidRDefault="00F54B3E" w:rsidP="00F54B3E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sterylizację, szczególnie endoskopów używanych do jałowych jam ciała;</w:t>
      </w:r>
    </w:p>
    <w:p w:rsidR="00F54B3E" w:rsidRPr="0020723B" w:rsidRDefault="00F54B3E" w:rsidP="00F54B3E">
      <w:pPr>
        <w:pStyle w:val="Akapitzlist"/>
        <w:numPr>
          <w:ilvl w:val="0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przechowywanie.</w:t>
      </w:r>
    </w:p>
    <w:p w:rsidR="00F54B3E" w:rsidRPr="0020723B" w:rsidRDefault="00F54B3E" w:rsidP="00F54B3E">
      <w:pPr>
        <w:pStyle w:val="Tekstpodstawowy"/>
        <w:spacing w:before="15"/>
        <w:rPr>
          <w:rFonts w:ascii="Calibri" w:hAnsi="Calibri" w:cs="Arial"/>
          <w:sz w:val="22"/>
        </w:rPr>
      </w:pPr>
    </w:p>
    <w:p w:rsidR="00F54B3E" w:rsidRPr="0020723B" w:rsidRDefault="00F54B3E" w:rsidP="00F54B3E">
      <w:pPr>
        <w:pStyle w:val="Tekstpodstawowy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Personel pracowni endoskopii posiada wymagane kwalifikacje.</w:t>
      </w:r>
    </w:p>
    <w:p w:rsidR="00F54B3E" w:rsidRPr="0020723B" w:rsidRDefault="00F54B3E" w:rsidP="00F54B3E">
      <w:pPr>
        <w:pStyle w:val="Heading6"/>
        <w:numPr>
          <w:ilvl w:val="0"/>
          <w:numId w:val="2"/>
        </w:numPr>
        <w:tabs>
          <w:tab w:val="left" w:pos="1841"/>
        </w:tabs>
        <w:spacing w:before="172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F54B3E" w:rsidRPr="0020723B" w:rsidRDefault="00F54B3E" w:rsidP="00F54B3E">
      <w:pPr>
        <w:pStyle w:val="Akapitzlist"/>
        <w:numPr>
          <w:ilvl w:val="1"/>
          <w:numId w:val="2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F54B3E" w:rsidRPr="0020723B" w:rsidRDefault="00F54B3E" w:rsidP="00F54B3E">
      <w:pPr>
        <w:pStyle w:val="Akapitzlist"/>
        <w:numPr>
          <w:ilvl w:val="1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F54B3E" w:rsidRPr="0020723B" w:rsidRDefault="00F54B3E" w:rsidP="00F54B3E">
      <w:pPr>
        <w:pStyle w:val="Akapitzlist"/>
        <w:numPr>
          <w:ilvl w:val="1"/>
          <w:numId w:val="2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F54B3E" w:rsidRPr="0020723B" w:rsidRDefault="00F54B3E" w:rsidP="00F54B3E">
      <w:pPr>
        <w:pStyle w:val="Heading6"/>
        <w:numPr>
          <w:ilvl w:val="0"/>
          <w:numId w:val="2"/>
        </w:numPr>
        <w:tabs>
          <w:tab w:val="left" w:pos="1841"/>
        </w:tabs>
        <w:spacing w:before="172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F54B3E" w:rsidRPr="0020723B" w:rsidRDefault="00F54B3E" w:rsidP="00F54B3E">
      <w:pPr>
        <w:pStyle w:val="Tekstpodstawowy"/>
        <w:tabs>
          <w:tab w:val="left" w:pos="2182"/>
        </w:tabs>
        <w:spacing w:before="205" w:line="247" w:lineRule="auto"/>
        <w:ind w:left="2182" w:right="15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zapewnia bezpieczeństwo wykonywanych badań endoskopowych zgodnie z wymogami standardu.</w:t>
      </w:r>
    </w:p>
    <w:p w:rsidR="00F54B3E" w:rsidRPr="0020723B" w:rsidRDefault="00F54B3E" w:rsidP="00F54B3E">
      <w:pPr>
        <w:pStyle w:val="Tekstpodstawowy"/>
        <w:tabs>
          <w:tab w:val="left" w:pos="2182"/>
        </w:tabs>
        <w:spacing w:line="247" w:lineRule="auto"/>
        <w:ind w:left="2182" w:right="145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F54B3E" w:rsidRPr="0020723B" w:rsidRDefault="00F54B3E" w:rsidP="00F54B3E">
      <w:pPr>
        <w:pStyle w:val="Tekstpodstawowy"/>
        <w:tabs>
          <w:tab w:val="left" w:pos="2182"/>
        </w:tabs>
        <w:spacing w:line="247" w:lineRule="auto"/>
        <w:ind w:left="2182" w:right="14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zapewnia bezpieczeństwa wykonywanych ba</w:t>
      </w:r>
      <w:r>
        <w:rPr>
          <w:rFonts w:ascii="Calibri" w:hAnsi="Calibri" w:cs="Arial"/>
          <w:sz w:val="22"/>
        </w:rPr>
        <w:t>dań endoskopowych zgodnie z wy</w:t>
      </w:r>
      <w:r w:rsidRPr="0020723B">
        <w:rPr>
          <w:rFonts w:ascii="Calibri" w:hAnsi="Calibri" w:cs="Arial"/>
          <w:sz w:val="22"/>
        </w:rPr>
        <w:t>mogami standardu.</w:t>
      </w:r>
    </w:p>
    <w:p w:rsidR="00F54B3E" w:rsidRPr="0020723B" w:rsidRDefault="00F54B3E" w:rsidP="00F54B3E">
      <w:pPr>
        <w:pStyle w:val="Heading6"/>
        <w:numPr>
          <w:ilvl w:val="0"/>
          <w:numId w:val="2"/>
        </w:numPr>
        <w:tabs>
          <w:tab w:val="left" w:pos="1842"/>
        </w:tabs>
        <w:spacing w:before="143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F54B3E" w:rsidRPr="0020723B" w:rsidRDefault="00F54B3E" w:rsidP="00F54B3E">
      <w:pPr>
        <w:pStyle w:val="Akapitzlist"/>
        <w:numPr>
          <w:ilvl w:val="1"/>
          <w:numId w:val="2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personel pracowni endoskopii posiada wymagane kwalifikacje;</w:t>
      </w:r>
    </w:p>
    <w:p w:rsidR="00F54B3E" w:rsidRPr="0020723B" w:rsidRDefault="00F54B3E" w:rsidP="00F54B3E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41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pracownia badań endoskopowych posiada oddzielne gabinety przeznaczone do wykonywania poszczególnych badań;</w:t>
      </w:r>
    </w:p>
    <w:p w:rsidR="00F54B3E" w:rsidRPr="0020723B" w:rsidRDefault="00F54B3E" w:rsidP="00F54B3E">
      <w:pPr>
        <w:pStyle w:val="Akapitzlist"/>
        <w:numPr>
          <w:ilvl w:val="1"/>
          <w:numId w:val="2"/>
        </w:numPr>
        <w:tabs>
          <w:tab w:val="left" w:pos="2182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pracownia jest wyposażona w sprzęt i urządzenia zgodnie z wymogami standardu;</w:t>
      </w:r>
    </w:p>
    <w:p w:rsidR="00F54B3E" w:rsidRPr="0020723B" w:rsidRDefault="00F54B3E" w:rsidP="00F54B3E">
      <w:pPr>
        <w:pStyle w:val="Akapitzlist"/>
        <w:numPr>
          <w:ilvl w:val="1"/>
          <w:numId w:val="2"/>
        </w:numPr>
        <w:tabs>
          <w:tab w:val="left" w:pos="2182"/>
        </w:tabs>
        <w:spacing w:line="242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opracowano zasady postępowania z endoskopami zgodnie z wymogami standardu.</w:t>
      </w:r>
    </w:p>
    <w:p w:rsidR="00F54B3E" w:rsidRPr="0020723B" w:rsidRDefault="00F54B3E" w:rsidP="00F54B3E">
      <w:pPr>
        <w:pStyle w:val="Tekstpodstawowy"/>
        <w:spacing w:before="13"/>
        <w:rPr>
          <w:rFonts w:ascii="Calibri" w:hAnsi="Calibri" w:cs="Arial"/>
          <w:sz w:val="22"/>
        </w:rPr>
      </w:pPr>
    </w:p>
    <w:p w:rsidR="00F54B3E" w:rsidRPr="0020723B" w:rsidRDefault="00F54B3E" w:rsidP="00F54B3E">
      <w:pPr>
        <w:pStyle w:val="Tekstpodstawowy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3 kamienie milowe.</w:t>
      </w:r>
    </w:p>
    <w:p w:rsidR="00F54B3E" w:rsidRPr="0020723B" w:rsidRDefault="00F54B3E" w:rsidP="00F54B3E">
      <w:pPr>
        <w:pStyle w:val="Tekstpodstawowy"/>
        <w:spacing w:before="3"/>
        <w:rPr>
          <w:rFonts w:ascii="Calibri" w:hAnsi="Calibri" w:cs="Arial"/>
          <w:sz w:val="22"/>
        </w:rPr>
      </w:pPr>
    </w:p>
    <w:p w:rsidR="00F54B3E" w:rsidRPr="0020723B" w:rsidRDefault="00F54B3E" w:rsidP="00F54B3E">
      <w:pPr>
        <w:pStyle w:val="Heading9"/>
        <w:spacing w:before="1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F54B3E"/>
    <w:sectPr w:rsidR="00427D73" w:rsidSect="002319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AA2A28"/>
    <w:multiLevelType w:val="hybridMultilevel"/>
    <w:tmpl w:val="FE221014"/>
    <w:lvl w:ilvl="0" w:tplc="2350305A">
      <w:start w:val="1"/>
      <w:numFmt w:val="decimal"/>
      <w:lvlText w:val="%1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395838E4">
      <w:numFmt w:val="bullet"/>
      <w:lvlText w:val="•"/>
      <w:lvlJc w:val="left"/>
      <w:pPr>
        <w:ind w:left="2954" w:hanging="344"/>
      </w:pPr>
      <w:rPr>
        <w:rFonts w:hint="default"/>
        <w:lang w:val="pl-PL" w:eastAsia="en-US" w:bidi="ar-SA"/>
      </w:rPr>
    </w:lvl>
    <w:lvl w:ilvl="2" w:tplc="DCF2B6D4">
      <w:numFmt w:val="bullet"/>
      <w:lvlText w:val="•"/>
      <w:lvlJc w:val="left"/>
      <w:pPr>
        <w:ind w:left="3728" w:hanging="344"/>
      </w:pPr>
      <w:rPr>
        <w:rFonts w:hint="default"/>
        <w:lang w:val="pl-PL" w:eastAsia="en-US" w:bidi="ar-SA"/>
      </w:rPr>
    </w:lvl>
    <w:lvl w:ilvl="3" w:tplc="88D871E8">
      <w:numFmt w:val="bullet"/>
      <w:lvlText w:val="•"/>
      <w:lvlJc w:val="left"/>
      <w:pPr>
        <w:ind w:left="4502" w:hanging="344"/>
      </w:pPr>
      <w:rPr>
        <w:rFonts w:hint="default"/>
        <w:lang w:val="pl-PL" w:eastAsia="en-US" w:bidi="ar-SA"/>
      </w:rPr>
    </w:lvl>
    <w:lvl w:ilvl="4" w:tplc="2ED62DEA">
      <w:numFmt w:val="bullet"/>
      <w:lvlText w:val="•"/>
      <w:lvlJc w:val="left"/>
      <w:pPr>
        <w:ind w:left="5276" w:hanging="344"/>
      </w:pPr>
      <w:rPr>
        <w:rFonts w:hint="default"/>
        <w:lang w:val="pl-PL" w:eastAsia="en-US" w:bidi="ar-SA"/>
      </w:rPr>
    </w:lvl>
    <w:lvl w:ilvl="5" w:tplc="ED36C318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6" w:tplc="00E23C32">
      <w:numFmt w:val="bullet"/>
      <w:lvlText w:val="•"/>
      <w:lvlJc w:val="left"/>
      <w:pPr>
        <w:ind w:left="6824" w:hanging="344"/>
      </w:pPr>
      <w:rPr>
        <w:rFonts w:hint="default"/>
        <w:lang w:val="pl-PL" w:eastAsia="en-US" w:bidi="ar-SA"/>
      </w:rPr>
    </w:lvl>
    <w:lvl w:ilvl="7" w:tplc="A7864152">
      <w:numFmt w:val="bullet"/>
      <w:lvlText w:val="•"/>
      <w:lvlJc w:val="left"/>
      <w:pPr>
        <w:ind w:left="7599" w:hanging="344"/>
      </w:pPr>
      <w:rPr>
        <w:rFonts w:hint="default"/>
        <w:lang w:val="pl-PL" w:eastAsia="en-US" w:bidi="ar-SA"/>
      </w:rPr>
    </w:lvl>
    <w:lvl w:ilvl="8" w:tplc="498A9ADE">
      <w:numFmt w:val="bullet"/>
      <w:lvlText w:val="•"/>
      <w:lvlJc w:val="left"/>
      <w:pPr>
        <w:ind w:left="8373" w:hanging="344"/>
      </w:pPr>
      <w:rPr>
        <w:rFonts w:hint="default"/>
        <w:lang w:val="pl-PL" w:eastAsia="en-US" w:bidi="ar-SA"/>
      </w:rPr>
    </w:lvl>
  </w:abstractNum>
  <w:abstractNum w:abstractNumId="1">
    <w:nsid w:val="72236747"/>
    <w:multiLevelType w:val="hybridMultilevel"/>
    <w:tmpl w:val="97CAA7A0"/>
    <w:lvl w:ilvl="0" w:tplc="178EE784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53F2F8C8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BF42F592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7A082540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94D08DCE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8BB05E64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8436A236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A1A6D4C0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4596DA16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proofState w:spelling="clean"/>
  <w:defaultTabStop w:val="708"/>
  <w:hyphenationZone w:val="425"/>
  <w:characterSpacingControl w:val="doNotCompress"/>
  <w:compat/>
  <w:rsids>
    <w:rsidRoot w:val="00F54B3E"/>
    <w:rsid w:val="000745AD"/>
    <w:rsid w:val="002319B8"/>
    <w:rsid w:val="00682510"/>
    <w:rsid w:val="00F54B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F54B3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F54B3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F54B3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F54B3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F54B3E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F54B3E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F54B3E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228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1</cp:revision>
  <dcterms:created xsi:type="dcterms:W3CDTF">2025-08-27T10:33:00Z</dcterms:created>
  <dcterms:modified xsi:type="dcterms:W3CDTF">2025-08-27T10:33:00Z</dcterms:modified>
</cp:coreProperties>
</file>