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072" w:rsidRPr="0020723B" w:rsidRDefault="00993072" w:rsidP="00993072">
      <w:pPr>
        <w:pStyle w:val="Heading4"/>
        <w:spacing w:before="193" w:line="194" w:lineRule="auto"/>
        <w:ind w:left="1295" w:right="271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80" o:spid="_x0000_s1026" style="position:absolute;left:0;text-align:left;margin-left:0;margin-top:522.4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81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993072" w:rsidRDefault="00993072" w:rsidP="00993072">
                  <w:pPr>
                    <w:spacing w:before="275"/>
                    <w:ind w:left="7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5.2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SPRZĘT UŻYTKOWY JEST PRAWIDŁOWO MYTY, PRANY LUB DEZYNFEKOWANY.</w:t>
      </w:r>
    </w:p>
    <w:p w:rsidR="00993072" w:rsidRPr="0020723B" w:rsidRDefault="00993072" w:rsidP="00993072">
      <w:pPr>
        <w:pStyle w:val="Heading6"/>
        <w:numPr>
          <w:ilvl w:val="0"/>
          <w:numId w:val="2"/>
        </w:numPr>
        <w:tabs>
          <w:tab w:val="left" w:pos="1275"/>
        </w:tabs>
        <w:spacing w:before="382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93072" w:rsidRPr="0020723B" w:rsidRDefault="00993072" w:rsidP="00993072">
      <w:pPr>
        <w:pStyle w:val="Tekstpodstawowy"/>
        <w:spacing w:before="218" w:line="247" w:lineRule="auto"/>
        <w:ind w:left="1134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Zasady postępowania ze sprzętem użytkowym: łóżkiem, szafką, materacem, poduszką, kocem, kołdrą, powinny uwzględniać: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spacing w:line="232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 środków myjących i dezynfekcyjnych;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częstotliwość stosowania środków myjących i dezynfekcyjnych;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stężenie środków dezynfekcyjnych;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monitorowanie i dokumentowanie ilości koców, kołder i poduszek oddawanych do prania;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spacing w:line="247" w:lineRule="auto"/>
        <w:ind w:left="1560" w:right="707" w:hanging="42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odpowiedzialnych za sprzątanie i dezynfekcję oraz osób odpowiedzialnych za nadzorowanie realizacji procedury.</w:t>
      </w:r>
    </w:p>
    <w:p w:rsidR="00993072" w:rsidRPr="0020723B" w:rsidRDefault="00993072" w:rsidP="00993072">
      <w:pPr>
        <w:pStyle w:val="Tekstpodstawowy"/>
        <w:spacing w:before="7"/>
        <w:ind w:left="1134"/>
        <w:rPr>
          <w:rFonts w:ascii="Calibri" w:hAnsi="Calibri" w:cs="Arial"/>
          <w:sz w:val="22"/>
        </w:rPr>
      </w:pPr>
    </w:p>
    <w:p w:rsidR="00993072" w:rsidRPr="0020723B" w:rsidRDefault="00993072" w:rsidP="00993072">
      <w:pPr>
        <w:pStyle w:val="Tekstpodstawowy"/>
        <w:spacing w:line="247" w:lineRule="auto"/>
        <w:ind w:left="1134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Łóżka i sprzęt z otoczenia pacjenta należy myć i dezynfekować: po zanieczyszczeniu, po zgonie, izolacji, po każdym wypisie chorego, nie rzadziej niż co 14 dni.</w:t>
      </w:r>
    </w:p>
    <w:p w:rsidR="00993072" w:rsidRPr="0020723B" w:rsidRDefault="00993072" w:rsidP="00993072">
      <w:pPr>
        <w:pStyle w:val="Tekstpodstawowy"/>
        <w:spacing w:before="2" w:line="247" w:lineRule="auto"/>
        <w:ind w:left="1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Materace, w tym materace przeciwodleżynowe są pokryte p</w:t>
      </w:r>
      <w:r>
        <w:rPr>
          <w:rFonts w:ascii="Calibri" w:hAnsi="Calibri" w:cs="Arial"/>
          <w:sz w:val="22"/>
        </w:rPr>
        <w:t>okrowcami nadającymi się do de</w:t>
      </w:r>
      <w:r w:rsidRPr="0020723B">
        <w:rPr>
          <w:rFonts w:ascii="Calibri" w:hAnsi="Calibri" w:cs="Arial"/>
          <w:sz w:val="22"/>
        </w:rPr>
        <w:t>zynfekcji chemicznej.</w:t>
      </w:r>
    </w:p>
    <w:p w:rsidR="00993072" w:rsidRPr="0020723B" w:rsidRDefault="00993072" w:rsidP="00993072">
      <w:pPr>
        <w:pStyle w:val="Tekstpodstawowy"/>
        <w:spacing w:before="1" w:line="247" w:lineRule="auto"/>
        <w:ind w:left="1134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Poduszki, kołdry, koce należy prać po zanieczyszczeniu, po zgonie, izolacji, po każdym wypisie pacjenta, tak aby zapewnić czysty koc lub kołdrę i poduszkę każdemu pacjentowi.</w:t>
      </w:r>
    </w:p>
    <w:p w:rsidR="00993072" w:rsidRPr="0020723B" w:rsidRDefault="00993072" w:rsidP="00993072">
      <w:pPr>
        <w:pStyle w:val="Tekstpodstawowy"/>
        <w:spacing w:before="2" w:line="230" w:lineRule="exact"/>
        <w:ind w:left="1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Prawidłową procedurę mycia i dezynfekcji sprzętu użytkowego można zapewnić stosując: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mycie i dezynfekcję w myjniach-dezynfektorach;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985"/>
        </w:tabs>
        <w:spacing w:line="247" w:lineRule="auto"/>
        <w:ind w:left="1560" w:right="706" w:hanging="42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dezynfekcję z użyciem dezynfektora parowego lub stosuj</w:t>
      </w:r>
      <w:r>
        <w:rPr>
          <w:rFonts w:ascii="Calibri" w:hAnsi="Calibri" w:cs="Arial"/>
          <w:szCs w:val="20"/>
        </w:rPr>
        <w:t>ąc dezynfekcję preparatami che</w:t>
      </w:r>
      <w:r w:rsidRPr="0020723B">
        <w:rPr>
          <w:rFonts w:ascii="Calibri" w:hAnsi="Calibri" w:cs="Arial"/>
          <w:szCs w:val="20"/>
        </w:rPr>
        <w:t>micznymi;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spacing w:line="231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pranie poduszek, kołder lub koców w pralni z barierą higieniczną;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profesjonalne poduszki i kołdry medyczne w obszarach podwyższonego ryzyka;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spacing w:line="247" w:lineRule="auto"/>
        <w:ind w:left="1560" w:right="706" w:hanging="42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dezynfekcję przez zmywanie powierzchni roztworami dezy</w:t>
      </w:r>
      <w:r>
        <w:rPr>
          <w:rFonts w:ascii="Calibri" w:hAnsi="Calibri" w:cs="Arial"/>
          <w:szCs w:val="20"/>
        </w:rPr>
        <w:t>nfekcyjnymi i stosowanie dezyn</w:t>
      </w:r>
      <w:r w:rsidRPr="0020723B">
        <w:rPr>
          <w:rFonts w:ascii="Calibri" w:hAnsi="Calibri" w:cs="Arial"/>
          <w:szCs w:val="20"/>
        </w:rPr>
        <w:t>fekcji parowej w przypadku wyposażenia łóżek w materace pokryte szczelnymi pokrowcami zmywalnymi wyposażonymi dodatkowo w filtry powietrza;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spacing w:line="232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dezynfekcję w komorach dezynfekcyjnych;</w:t>
      </w:r>
    </w:p>
    <w:p w:rsidR="00993072" w:rsidRPr="0020723B" w:rsidRDefault="00993072" w:rsidP="00993072">
      <w:pPr>
        <w:pStyle w:val="Akapitzlist"/>
        <w:numPr>
          <w:ilvl w:val="0"/>
          <w:numId w:val="1"/>
        </w:numPr>
        <w:tabs>
          <w:tab w:val="left" w:pos="1560"/>
        </w:tabs>
        <w:spacing w:line="242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dezynfekcję pomieszczeń metodą zamgławiania.</w:t>
      </w:r>
    </w:p>
    <w:p w:rsidR="00993072" w:rsidRPr="0020723B" w:rsidRDefault="00993072" w:rsidP="00993072">
      <w:pPr>
        <w:pStyle w:val="Tekstpodstawowy"/>
        <w:spacing w:before="11"/>
        <w:ind w:left="1134"/>
        <w:rPr>
          <w:rFonts w:ascii="Calibri" w:hAnsi="Calibri" w:cs="Arial"/>
          <w:sz w:val="22"/>
        </w:rPr>
      </w:pPr>
    </w:p>
    <w:p w:rsidR="00993072" w:rsidRPr="0020723B" w:rsidRDefault="00993072" w:rsidP="00993072">
      <w:pPr>
        <w:pStyle w:val="Tekstpodstawowy"/>
        <w:spacing w:line="247" w:lineRule="auto"/>
        <w:ind w:left="1134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obszarach podwyższonego ryzyka zakażeń (oddział</w:t>
      </w:r>
      <w:r>
        <w:rPr>
          <w:rFonts w:ascii="Calibri" w:hAnsi="Calibri" w:cs="Arial"/>
          <w:sz w:val="22"/>
        </w:rPr>
        <w:t>y intensywnej terapii, szpital</w:t>
      </w:r>
      <w:r w:rsidRPr="0020723B">
        <w:rPr>
          <w:rFonts w:ascii="Calibri" w:hAnsi="Calibri" w:cs="Arial"/>
          <w:sz w:val="22"/>
        </w:rPr>
        <w:t>ne oddziały ratunkowe, oddziały zabiegowe) należy stosować poduszki i kołdr</w:t>
      </w:r>
      <w:r>
        <w:rPr>
          <w:rFonts w:ascii="Calibri" w:hAnsi="Calibri" w:cs="Arial"/>
          <w:sz w:val="22"/>
        </w:rPr>
        <w:t>y me</w:t>
      </w:r>
      <w:r w:rsidRPr="0020723B">
        <w:rPr>
          <w:rFonts w:ascii="Calibri" w:hAnsi="Calibri" w:cs="Arial"/>
          <w:sz w:val="22"/>
        </w:rPr>
        <w:t xml:space="preserve">dyczne zgrzewane ze wszystkich stron, stanowiące całkowitą barierę dla płynów i drobnoustrojów, włączając w to szczepy </w:t>
      </w:r>
      <w:proofErr w:type="spellStart"/>
      <w:r w:rsidRPr="0020723B">
        <w:rPr>
          <w:rFonts w:ascii="Calibri" w:hAnsi="Calibri" w:cs="Arial"/>
          <w:sz w:val="22"/>
        </w:rPr>
        <w:t>wielolekooporne</w:t>
      </w:r>
      <w:proofErr w:type="spellEnd"/>
      <w:r w:rsidRPr="0020723B">
        <w:rPr>
          <w:rFonts w:ascii="Calibri" w:hAnsi="Calibri" w:cs="Arial"/>
          <w:sz w:val="22"/>
        </w:rPr>
        <w:t xml:space="preserve"> niewymagające prania, umożliwiające skuteczną dezynfekcję przy użyciu stosowanych do dezynfekcji powierzchni preparatów myjących/ dezynfekujących z możliwością zastosowania fumigacji.</w:t>
      </w:r>
    </w:p>
    <w:p w:rsidR="00993072" w:rsidRPr="0020723B" w:rsidRDefault="00993072" w:rsidP="00993072">
      <w:pPr>
        <w:pStyle w:val="Heading6"/>
        <w:numPr>
          <w:ilvl w:val="0"/>
          <w:numId w:val="2"/>
        </w:numPr>
        <w:tabs>
          <w:tab w:val="left" w:pos="1274"/>
        </w:tabs>
        <w:spacing w:before="169"/>
        <w:ind w:left="1274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spacing w:before="205" w:line="242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1560"/>
        </w:tabs>
        <w:spacing w:line="242" w:lineRule="exact"/>
        <w:ind w:left="113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993072" w:rsidRPr="0020723B" w:rsidRDefault="00993072" w:rsidP="00993072">
      <w:pPr>
        <w:pStyle w:val="Heading6"/>
        <w:numPr>
          <w:ilvl w:val="0"/>
          <w:numId w:val="2"/>
        </w:numPr>
        <w:tabs>
          <w:tab w:val="left" w:pos="1274"/>
        </w:tabs>
        <w:spacing w:before="172"/>
        <w:ind w:left="1274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93072" w:rsidRPr="0020723B" w:rsidRDefault="00993072" w:rsidP="00993072">
      <w:pPr>
        <w:pStyle w:val="Tekstpodstawowy"/>
        <w:tabs>
          <w:tab w:val="left" w:pos="1560"/>
        </w:tabs>
        <w:spacing w:before="205" w:line="242" w:lineRule="exact"/>
        <w:ind w:left="1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Sprzęt użytkowy jest prawidłowo myty i dezynfekowany zgodnie z wymogami standardu.</w:t>
      </w:r>
    </w:p>
    <w:p w:rsidR="00993072" w:rsidRPr="0020723B" w:rsidRDefault="00993072" w:rsidP="00993072">
      <w:pPr>
        <w:pStyle w:val="Tekstpodstawowy"/>
        <w:tabs>
          <w:tab w:val="left" w:pos="1560"/>
        </w:tabs>
        <w:spacing w:line="247" w:lineRule="auto"/>
        <w:ind w:left="1560" w:right="712" w:hanging="42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93072" w:rsidRPr="0020723B" w:rsidRDefault="00993072" w:rsidP="00993072">
      <w:pPr>
        <w:pStyle w:val="Tekstpodstawowy"/>
        <w:tabs>
          <w:tab w:val="left" w:pos="1560"/>
        </w:tabs>
        <w:spacing w:line="234" w:lineRule="exact"/>
        <w:ind w:left="1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Sprzęt użytkowy nie jest myty i dezynfekowany zgodnie z wymogami standardu.</w:t>
      </w:r>
    </w:p>
    <w:p w:rsidR="00993072" w:rsidRPr="0020723B" w:rsidRDefault="00993072" w:rsidP="00993072">
      <w:pPr>
        <w:pStyle w:val="Tekstpodstawowy"/>
        <w:spacing w:line="234" w:lineRule="exact"/>
        <w:rPr>
          <w:rFonts w:ascii="Calibri" w:hAnsi="Calibri" w:cs="Arial"/>
          <w:sz w:val="22"/>
        </w:rPr>
        <w:sectPr w:rsidR="00993072" w:rsidRPr="0020723B">
          <w:pgSz w:w="11910" w:h="16840"/>
          <w:pgMar w:top="1360" w:right="992" w:bottom="800" w:left="992" w:header="0" w:footer="614" w:gutter="0"/>
          <w:cols w:space="708"/>
        </w:sectPr>
      </w:pPr>
    </w:p>
    <w:p w:rsidR="00993072" w:rsidRPr="0020723B" w:rsidRDefault="00993072" w:rsidP="00993072">
      <w:pPr>
        <w:pStyle w:val="Heading6"/>
        <w:numPr>
          <w:ilvl w:val="0"/>
          <w:numId w:val="2"/>
        </w:numPr>
        <w:tabs>
          <w:tab w:val="left" w:pos="851"/>
        </w:tabs>
        <w:spacing w:before="75"/>
        <w:ind w:left="1842" w:hanging="1416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lastRenderedPageBreak/>
        <w:pict>
          <v:shape id="docshape1882" o:spid="_x0000_s1028" type="#_x0000_t202" style="position:absolute;left:0;text-align:left;margin-left:568.95pt;margin-top:521.4pt;width:24.4pt;height:49.95pt;z-index:251662336;mso-position-horizontal-relative:page;mso-position-vertical-relative:page" filled="f" stroked="f">
            <v:textbox style="layout-flow:vertical" inset="0,0,0,0">
              <w:txbxContent>
                <w:p w:rsidR="00993072" w:rsidRDefault="00993072" w:rsidP="00993072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before="206" w:line="247" w:lineRule="auto"/>
        <w:ind w:left="1134" w:right="137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postępowania ze sprzętem użytkowym: łóżkiem, szafką, materacem, poduszką, kocem, kołdrą, są określone zgodnie z wymogami standardu;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line="247" w:lineRule="auto"/>
        <w:ind w:left="1134" w:right="144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łóżka i sprzęt z otoczenia pacjenta jest dezynfekowany po zanieczyszczeniu, po zgonie, izolacji, po wypisie chorego, nie rzadziej niż co 14 dni;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line="247" w:lineRule="auto"/>
        <w:ind w:left="1134" w:right="144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materace, w tym materace przeciwodleżynowe są pokryte pokrowcami nadającymi się do dezynfekcji chemicznej;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line="247" w:lineRule="auto"/>
        <w:ind w:left="1134" w:right="139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poduszki, kołdry, koce są prane po zanieczyszczeniu, po zgonie, izolacji, po wypisie pacjenta, tak aby zapewnić czysty koc, kołdrę i poduszkę pacjentowi;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line="247" w:lineRule="auto"/>
        <w:ind w:left="1134" w:right="139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procedury mycia i dezynfekcji sprzętu użytkowego są prawidłowe zgodnie z wymaganiami standardu;</w:t>
      </w:r>
    </w:p>
    <w:p w:rsidR="00993072" w:rsidRPr="0020723B" w:rsidRDefault="00993072" w:rsidP="00993072">
      <w:pPr>
        <w:pStyle w:val="Akapitzlist"/>
        <w:numPr>
          <w:ilvl w:val="1"/>
          <w:numId w:val="2"/>
        </w:numPr>
        <w:tabs>
          <w:tab w:val="left" w:pos="851"/>
          <w:tab w:val="left" w:pos="1134"/>
        </w:tabs>
        <w:spacing w:line="247" w:lineRule="auto"/>
        <w:ind w:left="1134" w:right="135" w:hanging="36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obszarach podwyższonego ryzyka zakażeń (OIT, SOR, oddziały zabiegowe) wykorzystuje się poduszki i kołdry medyczne zgrzewane ze wszystkich stron, zgodnie z wymogami standardu.</w:t>
      </w:r>
    </w:p>
    <w:p w:rsidR="00993072" w:rsidRPr="0020723B" w:rsidRDefault="00993072" w:rsidP="00993072">
      <w:pPr>
        <w:pStyle w:val="Tekstpodstawowy"/>
        <w:tabs>
          <w:tab w:val="left" w:pos="851"/>
        </w:tabs>
        <w:spacing w:before="186"/>
        <w:ind w:left="1842" w:hanging="141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993072" w:rsidRPr="0020723B" w:rsidRDefault="00993072" w:rsidP="00993072">
      <w:pPr>
        <w:pStyle w:val="Tekstpodstawowy"/>
        <w:tabs>
          <w:tab w:val="left" w:pos="851"/>
        </w:tabs>
        <w:spacing w:before="3"/>
        <w:ind w:hanging="1416"/>
        <w:rPr>
          <w:rFonts w:ascii="Calibri" w:hAnsi="Calibri" w:cs="Arial"/>
          <w:sz w:val="22"/>
        </w:rPr>
      </w:pPr>
    </w:p>
    <w:p w:rsidR="00993072" w:rsidRPr="0020723B" w:rsidRDefault="00993072" w:rsidP="00993072">
      <w:pPr>
        <w:pStyle w:val="Heading9"/>
        <w:tabs>
          <w:tab w:val="left" w:pos="851"/>
        </w:tabs>
        <w:ind w:hanging="141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993072"/>
    <w:sectPr w:rsidR="00427D73" w:rsidSect="00617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4571D3"/>
    <w:multiLevelType w:val="hybridMultilevel"/>
    <w:tmpl w:val="D45208AE"/>
    <w:lvl w:ilvl="0" w:tplc="6C1CF4A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DF27B6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0450C99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A663B34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AE00B94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00B0C08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67FEF89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906DF72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9AE48B92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7A6266B0"/>
    <w:multiLevelType w:val="hybridMultilevel"/>
    <w:tmpl w:val="988A595C"/>
    <w:lvl w:ilvl="0" w:tplc="B0264A28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582E81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0D18ACA4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B100C2FA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77B85512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23584BD4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8B42F58E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EF763BDE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25766C4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993072"/>
    <w:rsid w:val="000745AD"/>
    <w:rsid w:val="00617149"/>
    <w:rsid w:val="00682510"/>
    <w:rsid w:val="00993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9307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9307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9307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9307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9307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9307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9307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497</Words>
  <Characters>2987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2025-08-28T11:24:00Z</dcterms:created>
  <dcterms:modified xsi:type="dcterms:W3CDTF">2025-08-28T11:24:00Z</dcterms:modified>
</cp:coreProperties>
</file>