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F54" w:rsidRPr="0020723B" w:rsidRDefault="00A77F54" w:rsidP="00A77F54">
      <w:pPr>
        <w:pStyle w:val="Tekstpodstawowy"/>
        <w:spacing w:before="165"/>
        <w:rPr>
          <w:rFonts w:ascii="Calibri" w:hAnsi="Calibri" w:cs="Arial"/>
          <w:sz w:val="22"/>
        </w:rPr>
      </w:pPr>
    </w:p>
    <w:p w:rsidR="00A77F54" w:rsidRPr="0020723B" w:rsidRDefault="00A77F54" w:rsidP="00A77F54">
      <w:pPr>
        <w:pStyle w:val="Heading4"/>
        <w:spacing w:line="194" w:lineRule="auto"/>
        <w:ind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03" o:spid="_x0000_s1026" type="#_x0000_t202" style="position:absolute;left:0;text-align:left;margin-left:85.05pt;margin-top:-11.2pt;width:45.4pt;height:64.7pt;z-index:251660288;mso-position-horizontal-relative:page" fillcolor="#bee3eb" stroked="f">
            <v:textbox inset="0,0,0,0">
              <w:txbxContent>
                <w:p w:rsidR="00A77F54" w:rsidRDefault="00A77F54" w:rsidP="00A77F54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A77F54" w:rsidRDefault="00A77F54" w:rsidP="00A77F54">
                  <w:pPr>
                    <w:spacing w:before="1"/>
                    <w:ind w:left="230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0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STOSUJE SIĘ TERAPIE ŻYWIENIOWE ZGODNE Z POTRZEBAMI PACJENTÓW</w:t>
      </w:r>
    </w:p>
    <w:p w:rsidR="00A77F54" w:rsidRPr="0020723B" w:rsidRDefault="00A77F54" w:rsidP="00A77F54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A77F54" w:rsidRPr="0020723B" w:rsidRDefault="00A77F54" w:rsidP="00A77F54">
      <w:pPr>
        <w:pStyle w:val="Heading6"/>
        <w:numPr>
          <w:ilvl w:val="0"/>
          <w:numId w:val="4"/>
        </w:numPr>
        <w:tabs>
          <w:tab w:val="left" w:pos="1985"/>
        </w:tabs>
        <w:spacing w:before="376"/>
        <w:ind w:hanging="141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77F54" w:rsidRPr="0020723B" w:rsidRDefault="00A77F54" w:rsidP="00A77F54">
      <w:pPr>
        <w:pStyle w:val="Tekstpodstawowy"/>
        <w:spacing w:before="218" w:line="247" w:lineRule="auto"/>
        <w:ind w:left="212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prowadzi terapie żywieniowe dostosowane do potrzeb leczonych pacjentów, które oprócz żywienia doustnego obejmują:</w:t>
      </w:r>
    </w:p>
    <w:p w:rsidR="00A77F54" w:rsidRPr="0020723B" w:rsidRDefault="00A77F54" w:rsidP="00A77F54">
      <w:pPr>
        <w:pStyle w:val="Akapitzlist"/>
        <w:numPr>
          <w:ilvl w:val="0"/>
          <w:numId w:val="3"/>
        </w:numPr>
        <w:tabs>
          <w:tab w:val="left" w:pos="1615"/>
        </w:tabs>
        <w:spacing w:before="79" w:line="242" w:lineRule="exact"/>
        <w:ind w:left="2467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1804" o:spid="_x0000_s1027" style="position:absolute;left:0;text-align:left;margin-left:0;margin-top:474.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>centralną linię żylną;</w:t>
      </w:r>
    </w:p>
    <w:p w:rsidR="00A77F54" w:rsidRPr="0020723B" w:rsidRDefault="00A77F54" w:rsidP="00A77F54">
      <w:pPr>
        <w:pStyle w:val="Akapitzlist"/>
        <w:numPr>
          <w:ilvl w:val="0"/>
          <w:numId w:val="3"/>
        </w:numPr>
        <w:tabs>
          <w:tab w:val="left" w:pos="1615"/>
        </w:tabs>
        <w:ind w:left="246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sondę żołądkową;</w:t>
      </w:r>
    </w:p>
    <w:p w:rsidR="00A77F54" w:rsidRPr="0020723B" w:rsidRDefault="00A77F54" w:rsidP="00A77F54">
      <w:pPr>
        <w:pStyle w:val="Akapitzlist"/>
        <w:numPr>
          <w:ilvl w:val="0"/>
          <w:numId w:val="3"/>
        </w:numPr>
        <w:tabs>
          <w:tab w:val="left" w:pos="1615"/>
        </w:tabs>
        <w:ind w:left="246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sondę jelitową;</w:t>
      </w:r>
    </w:p>
    <w:p w:rsidR="00A77F54" w:rsidRPr="0020723B" w:rsidRDefault="00A77F54" w:rsidP="00A77F54">
      <w:pPr>
        <w:pStyle w:val="Akapitzlist"/>
        <w:numPr>
          <w:ilvl w:val="0"/>
          <w:numId w:val="3"/>
        </w:numPr>
        <w:tabs>
          <w:tab w:val="left" w:pos="1615"/>
        </w:tabs>
        <w:ind w:left="246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gastrostomię;</w:t>
      </w:r>
    </w:p>
    <w:p w:rsidR="00A77F54" w:rsidRPr="0020723B" w:rsidRDefault="00A77F54" w:rsidP="00A77F54">
      <w:pPr>
        <w:pStyle w:val="Akapitzlist"/>
        <w:numPr>
          <w:ilvl w:val="0"/>
          <w:numId w:val="3"/>
        </w:numPr>
        <w:tabs>
          <w:tab w:val="left" w:pos="1615"/>
        </w:tabs>
        <w:ind w:left="2467" w:hanging="343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jejunostomię</w:t>
      </w:r>
      <w:proofErr w:type="spellEnd"/>
      <w:r w:rsidRPr="0020723B">
        <w:rPr>
          <w:rFonts w:ascii="Calibri" w:hAnsi="Calibri" w:cs="Arial"/>
          <w:szCs w:val="20"/>
        </w:rPr>
        <w:t xml:space="preserve"> odżywczą;</w:t>
      </w:r>
    </w:p>
    <w:p w:rsidR="00A77F54" w:rsidRPr="0020723B" w:rsidRDefault="00A77F54" w:rsidP="00A77F54">
      <w:pPr>
        <w:pStyle w:val="Akapitzlist"/>
        <w:numPr>
          <w:ilvl w:val="0"/>
          <w:numId w:val="3"/>
        </w:numPr>
        <w:tabs>
          <w:tab w:val="left" w:pos="1615"/>
        </w:tabs>
        <w:spacing w:line="242" w:lineRule="exact"/>
        <w:ind w:left="246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czasowe żywienie do żył obwodowych.</w:t>
      </w:r>
    </w:p>
    <w:p w:rsidR="00A77F54" w:rsidRPr="0020723B" w:rsidRDefault="00A77F54" w:rsidP="00A77F54">
      <w:pPr>
        <w:pStyle w:val="Tekstpodstawowy"/>
        <w:spacing w:before="15"/>
        <w:ind w:left="852"/>
        <w:rPr>
          <w:rFonts w:ascii="Calibri" w:hAnsi="Calibri" w:cs="Arial"/>
          <w:sz w:val="22"/>
        </w:rPr>
      </w:pPr>
    </w:p>
    <w:p w:rsidR="00A77F54" w:rsidRPr="0020723B" w:rsidRDefault="00A77F54" w:rsidP="00A77F54">
      <w:pPr>
        <w:pStyle w:val="Tekstpodstawowy"/>
        <w:tabs>
          <w:tab w:val="left" w:pos="6946"/>
        </w:tabs>
        <w:spacing w:before="1" w:line="247" w:lineRule="auto"/>
        <w:ind w:left="2127" w:right="236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określa schematy dla odżywiania dojelit</w:t>
      </w:r>
      <w:r>
        <w:rPr>
          <w:rFonts w:ascii="Calibri" w:hAnsi="Calibri" w:cs="Arial"/>
          <w:sz w:val="22"/>
        </w:rPr>
        <w:t xml:space="preserve">owego i pozajelitowego. Schemat </w:t>
      </w:r>
      <w:r w:rsidRPr="0020723B">
        <w:rPr>
          <w:rFonts w:ascii="Calibri" w:hAnsi="Calibri" w:cs="Arial"/>
          <w:sz w:val="22"/>
        </w:rPr>
        <w:t>odżywiania dojelitowego obejmuje m.in. określenie:</w:t>
      </w:r>
    </w:p>
    <w:p w:rsidR="00A77F54" w:rsidRPr="0020723B" w:rsidRDefault="00A77F54" w:rsidP="00A77F54">
      <w:pPr>
        <w:pStyle w:val="Akapitzlist"/>
        <w:numPr>
          <w:ilvl w:val="0"/>
          <w:numId w:val="2"/>
        </w:numPr>
        <w:tabs>
          <w:tab w:val="left" w:pos="1614"/>
        </w:tabs>
        <w:spacing w:line="232" w:lineRule="exact"/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sposobu założenia sondy, gastrostomii i </w:t>
      </w:r>
      <w:proofErr w:type="spellStart"/>
      <w:r w:rsidRPr="0020723B">
        <w:rPr>
          <w:rFonts w:ascii="Calibri" w:hAnsi="Calibri" w:cs="Arial"/>
          <w:szCs w:val="20"/>
        </w:rPr>
        <w:t>jejunostomii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A77F54" w:rsidRPr="0020723B" w:rsidRDefault="00A77F54" w:rsidP="00A77F54">
      <w:pPr>
        <w:pStyle w:val="Akapitzlist"/>
        <w:numPr>
          <w:ilvl w:val="0"/>
          <w:numId w:val="2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sposobu potwierdzenia bezpiecznego założenia sondy lub gastrostomii;</w:t>
      </w:r>
    </w:p>
    <w:p w:rsidR="00A77F54" w:rsidRPr="0020723B" w:rsidRDefault="00A77F54" w:rsidP="00A77F54">
      <w:pPr>
        <w:pStyle w:val="Akapitzlist"/>
        <w:numPr>
          <w:ilvl w:val="0"/>
          <w:numId w:val="2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sposobu podawania żywienia;</w:t>
      </w:r>
    </w:p>
    <w:p w:rsidR="00A77F54" w:rsidRPr="0020723B" w:rsidRDefault="00A77F54" w:rsidP="00A77F54">
      <w:pPr>
        <w:pStyle w:val="Akapitzlist"/>
        <w:numPr>
          <w:ilvl w:val="0"/>
          <w:numId w:val="2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prowadzenia bilansu płynów, kalorii;</w:t>
      </w:r>
    </w:p>
    <w:p w:rsidR="00A77F54" w:rsidRPr="0020723B" w:rsidRDefault="00A77F54" w:rsidP="00A77F54">
      <w:pPr>
        <w:pStyle w:val="Akapitzlist"/>
        <w:numPr>
          <w:ilvl w:val="0"/>
          <w:numId w:val="2"/>
        </w:numPr>
        <w:tabs>
          <w:tab w:val="left" w:pos="1613"/>
          <w:tab w:val="left" w:pos="1615"/>
        </w:tabs>
        <w:spacing w:line="247" w:lineRule="auto"/>
        <w:ind w:left="2467" w:right="703" w:hanging="34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sposobu podawania leków </w:t>
      </w:r>
      <w:proofErr w:type="spellStart"/>
      <w:r w:rsidRPr="0020723B">
        <w:rPr>
          <w:rFonts w:ascii="Calibri" w:hAnsi="Calibri" w:cs="Arial"/>
          <w:szCs w:val="20"/>
        </w:rPr>
        <w:t>enteralnych</w:t>
      </w:r>
      <w:proofErr w:type="spellEnd"/>
      <w:r w:rsidRPr="0020723B">
        <w:rPr>
          <w:rFonts w:ascii="Calibri" w:hAnsi="Calibri" w:cs="Arial"/>
          <w:szCs w:val="20"/>
        </w:rPr>
        <w:t>, w tym określa listę leków, które nie mogą być kruszone lub otwierane w celu podania przez dostęp żywieniowy;</w:t>
      </w:r>
    </w:p>
    <w:p w:rsidR="00A77F54" w:rsidRPr="0020723B" w:rsidRDefault="00A77F54" w:rsidP="00A77F54">
      <w:pPr>
        <w:pStyle w:val="Akapitzlist"/>
        <w:numPr>
          <w:ilvl w:val="0"/>
          <w:numId w:val="2"/>
        </w:numPr>
        <w:tabs>
          <w:tab w:val="left" w:pos="1615"/>
        </w:tabs>
        <w:spacing w:line="234" w:lineRule="exact"/>
        <w:ind w:left="246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prowadzenia bilansu płynów, kalorii.</w:t>
      </w:r>
    </w:p>
    <w:p w:rsidR="00A77F54" w:rsidRPr="0020723B" w:rsidRDefault="00A77F54" w:rsidP="00A77F54">
      <w:pPr>
        <w:pStyle w:val="Tekstpodstawowy"/>
        <w:spacing w:before="13"/>
        <w:ind w:left="852"/>
        <w:rPr>
          <w:rFonts w:ascii="Calibri" w:hAnsi="Calibri" w:cs="Arial"/>
          <w:sz w:val="22"/>
        </w:rPr>
      </w:pPr>
    </w:p>
    <w:p w:rsidR="00A77F54" w:rsidRPr="0020723B" w:rsidRDefault="00A77F54" w:rsidP="00A77F54">
      <w:pPr>
        <w:pStyle w:val="Tekstpodstawowy"/>
        <w:spacing w:line="230" w:lineRule="exact"/>
        <w:ind w:left="212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Schemat odżywiania pozajelitowego obejmuje m.in. określenie:</w:t>
      </w:r>
    </w:p>
    <w:p w:rsidR="00A77F54" w:rsidRPr="0020723B" w:rsidRDefault="00A77F54" w:rsidP="00A77F54">
      <w:pPr>
        <w:pStyle w:val="Akapitzlist"/>
        <w:numPr>
          <w:ilvl w:val="0"/>
          <w:numId w:val="1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osób odpowiedzialnych za założenie linii centralnej;</w:t>
      </w:r>
    </w:p>
    <w:p w:rsidR="00A77F54" w:rsidRPr="0020723B" w:rsidRDefault="00A77F54" w:rsidP="00A77F54">
      <w:pPr>
        <w:pStyle w:val="Akapitzlist"/>
        <w:numPr>
          <w:ilvl w:val="0"/>
          <w:numId w:val="1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miejsca i sposobu założenia linii centralnej, sposobu potwierdzenia prawidłowego położenia CVC;</w:t>
      </w:r>
    </w:p>
    <w:p w:rsidR="00A77F54" w:rsidRPr="0020723B" w:rsidRDefault="00A77F54" w:rsidP="00A77F54">
      <w:pPr>
        <w:pStyle w:val="Akapitzlist"/>
        <w:numPr>
          <w:ilvl w:val="0"/>
          <w:numId w:val="1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sposobu i miejsca przygotowania żywienia;</w:t>
      </w:r>
    </w:p>
    <w:p w:rsidR="00A77F54" w:rsidRPr="0020723B" w:rsidRDefault="00A77F54" w:rsidP="00A77F54">
      <w:pPr>
        <w:pStyle w:val="Akapitzlist"/>
        <w:numPr>
          <w:ilvl w:val="0"/>
          <w:numId w:val="1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opieki nad linią centralną;</w:t>
      </w:r>
    </w:p>
    <w:p w:rsidR="00A77F54" w:rsidRPr="0020723B" w:rsidRDefault="00A77F54" w:rsidP="00A77F54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prowadzenia bilansu płynów, kalorii.</w:t>
      </w:r>
    </w:p>
    <w:p w:rsidR="00A77F54" w:rsidRPr="0020723B" w:rsidRDefault="00A77F54" w:rsidP="00A77F54">
      <w:pPr>
        <w:pStyle w:val="Heading6"/>
        <w:numPr>
          <w:ilvl w:val="0"/>
          <w:numId w:val="4"/>
        </w:numPr>
        <w:tabs>
          <w:tab w:val="left" w:pos="1274"/>
        </w:tabs>
        <w:spacing w:before="171"/>
        <w:ind w:left="2126" w:hanging="42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77F54" w:rsidRPr="0020723B" w:rsidRDefault="00A77F54" w:rsidP="00A77F54">
      <w:pPr>
        <w:pStyle w:val="Akapitzlist"/>
        <w:numPr>
          <w:ilvl w:val="1"/>
          <w:numId w:val="4"/>
        </w:numPr>
        <w:tabs>
          <w:tab w:val="left" w:pos="1614"/>
        </w:tabs>
        <w:spacing w:before="206" w:line="242" w:lineRule="exact"/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A77F54" w:rsidRPr="0020723B" w:rsidRDefault="00A77F54" w:rsidP="00A77F54">
      <w:pPr>
        <w:pStyle w:val="Akapitzlist"/>
        <w:numPr>
          <w:ilvl w:val="1"/>
          <w:numId w:val="4"/>
        </w:numPr>
        <w:tabs>
          <w:tab w:val="left" w:pos="1614"/>
        </w:tabs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A77F54" w:rsidRPr="0020723B" w:rsidRDefault="00A77F54" w:rsidP="00A77F54">
      <w:pPr>
        <w:pStyle w:val="Akapitzlist"/>
        <w:numPr>
          <w:ilvl w:val="1"/>
          <w:numId w:val="4"/>
        </w:numPr>
        <w:tabs>
          <w:tab w:val="left" w:pos="1614"/>
        </w:tabs>
        <w:spacing w:line="242" w:lineRule="exact"/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A77F54" w:rsidRPr="0020723B" w:rsidRDefault="00A77F54" w:rsidP="00A77F54">
      <w:pPr>
        <w:pStyle w:val="Heading6"/>
        <w:numPr>
          <w:ilvl w:val="0"/>
          <w:numId w:val="4"/>
        </w:numPr>
        <w:tabs>
          <w:tab w:val="left" w:pos="1274"/>
        </w:tabs>
        <w:spacing w:before="171"/>
        <w:ind w:left="2126" w:hanging="42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77F54" w:rsidRPr="0020723B" w:rsidRDefault="00A77F54" w:rsidP="00A77F54">
      <w:pPr>
        <w:pStyle w:val="Tekstpodstawowy"/>
        <w:tabs>
          <w:tab w:val="left" w:pos="1615"/>
        </w:tabs>
        <w:spacing w:before="206" w:line="247" w:lineRule="auto"/>
        <w:ind w:left="2467" w:right="71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stosuje się terapie żywieniowe odpowiadające potrzebom pacjentów zgodnie z wymogami standardu.</w:t>
      </w:r>
    </w:p>
    <w:p w:rsidR="00A77F54" w:rsidRPr="0020723B" w:rsidRDefault="00A77F54" w:rsidP="00A77F54">
      <w:pPr>
        <w:pStyle w:val="Tekstpodstawowy"/>
        <w:tabs>
          <w:tab w:val="left" w:pos="1615"/>
        </w:tabs>
        <w:spacing w:line="247" w:lineRule="auto"/>
        <w:ind w:left="2467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A77F54" w:rsidRPr="0020723B" w:rsidRDefault="00A77F54" w:rsidP="00A77F54">
      <w:pPr>
        <w:pStyle w:val="Tekstpodstawowy"/>
        <w:tabs>
          <w:tab w:val="left" w:pos="1615"/>
        </w:tabs>
        <w:spacing w:line="247" w:lineRule="auto"/>
        <w:ind w:left="2467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stosuje się terapii żywieniowych odpowiadających potrzebom pacjentów zgodnie z wymogami standardu.</w:t>
      </w:r>
    </w:p>
    <w:p w:rsidR="00A77F54" w:rsidRPr="0020723B" w:rsidRDefault="00A77F54" w:rsidP="00A77F54">
      <w:pPr>
        <w:pStyle w:val="Heading6"/>
        <w:numPr>
          <w:ilvl w:val="0"/>
          <w:numId w:val="4"/>
        </w:numPr>
        <w:tabs>
          <w:tab w:val="left" w:pos="1275"/>
        </w:tabs>
        <w:spacing w:before="143"/>
        <w:ind w:left="2127" w:hanging="426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A77F54" w:rsidRPr="0020723B" w:rsidRDefault="00A77F54" w:rsidP="00A77F54">
      <w:pPr>
        <w:pStyle w:val="Akapitzlist"/>
        <w:numPr>
          <w:ilvl w:val="1"/>
          <w:numId w:val="4"/>
        </w:numPr>
        <w:tabs>
          <w:tab w:val="left" w:pos="1615"/>
        </w:tabs>
        <w:spacing w:before="206" w:line="247" w:lineRule="auto"/>
        <w:ind w:left="2467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prowadzone są terapie żywieniowe dostosowane do potrzeb leczonych pacjentów, zgodnie z opisem wymagań standardu;</w:t>
      </w:r>
    </w:p>
    <w:p w:rsidR="00A77F54" w:rsidRPr="0020723B" w:rsidRDefault="00A77F54" w:rsidP="00A77F54">
      <w:pPr>
        <w:pStyle w:val="Akapitzlist"/>
        <w:numPr>
          <w:ilvl w:val="1"/>
          <w:numId w:val="4"/>
        </w:numPr>
        <w:tabs>
          <w:tab w:val="left" w:pos="1614"/>
        </w:tabs>
        <w:spacing w:line="231" w:lineRule="exact"/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określone są schematy dla odżywiania dojelitowego zgodnie z opisem wymagań standardu;</w:t>
      </w:r>
    </w:p>
    <w:p w:rsidR="00A77F54" w:rsidRPr="0020723B" w:rsidRDefault="00A77F54" w:rsidP="00A77F54">
      <w:pPr>
        <w:pStyle w:val="Akapitzlist"/>
        <w:numPr>
          <w:ilvl w:val="1"/>
          <w:numId w:val="4"/>
        </w:numPr>
        <w:tabs>
          <w:tab w:val="left" w:pos="1614"/>
        </w:tabs>
        <w:spacing w:line="242" w:lineRule="exact"/>
        <w:ind w:left="2466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określone są schematy dla odżywiania pozajelitowego zgodnie z opisem wymagań standardu.</w:t>
      </w:r>
    </w:p>
    <w:p w:rsidR="00A77F54" w:rsidRPr="0020723B" w:rsidRDefault="00A77F54" w:rsidP="00A77F54">
      <w:pPr>
        <w:pStyle w:val="Tekstpodstawowy"/>
        <w:spacing w:before="15"/>
        <w:ind w:left="852"/>
        <w:rPr>
          <w:rFonts w:ascii="Calibri" w:hAnsi="Calibri" w:cs="Arial"/>
          <w:sz w:val="22"/>
        </w:rPr>
      </w:pPr>
    </w:p>
    <w:p w:rsidR="00A77F54" w:rsidRPr="0020723B" w:rsidRDefault="00A77F54" w:rsidP="00A77F54">
      <w:pPr>
        <w:pStyle w:val="Tekstpodstawowy"/>
        <w:ind w:left="212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2 kamienie milowe.</w:t>
      </w:r>
    </w:p>
    <w:p w:rsidR="00A77F54" w:rsidRPr="0020723B" w:rsidRDefault="00A77F54" w:rsidP="00A77F54">
      <w:pPr>
        <w:pStyle w:val="Tekstpodstawowy"/>
        <w:spacing w:before="3"/>
        <w:ind w:left="852"/>
        <w:rPr>
          <w:rFonts w:ascii="Calibri" w:hAnsi="Calibri" w:cs="Arial"/>
          <w:sz w:val="22"/>
        </w:rPr>
      </w:pPr>
    </w:p>
    <w:p w:rsidR="00A77F54" w:rsidRPr="0020723B" w:rsidRDefault="00A77F54" w:rsidP="00A77F54">
      <w:pPr>
        <w:pStyle w:val="Heading9"/>
        <w:ind w:left="212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A77F54"/>
    <w:sectPr w:rsidR="00427D73" w:rsidSect="005F1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C1A1F"/>
    <w:multiLevelType w:val="hybridMultilevel"/>
    <w:tmpl w:val="852A3976"/>
    <w:lvl w:ilvl="0" w:tplc="B88086B0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AE046E4A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69C04ADC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2F0654C4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5DFAAEE0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6D4EE654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E2E06312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18526060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CDD2AB72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1">
    <w:nsid w:val="6F3D3ED8"/>
    <w:multiLevelType w:val="hybridMultilevel"/>
    <w:tmpl w:val="44002A7E"/>
    <w:lvl w:ilvl="0" w:tplc="712C0612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61A6BCD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90C8D25A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7F0441D8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833629C0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F6A0EC74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DBF6F55C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4DD67F42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8A84517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2">
    <w:nsid w:val="71FA4F17"/>
    <w:multiLevelType w:val="hybridMultilevel"/>
    <w:tmpl w:val="F96A1AB4"/>
    <w:lvl w:ilvl="0" w:tplc="DAF68FE4">
      <w:start w:val="1"/>
      <w:numFmt w:val="decimal"/>
      <w:lvlText w:val="%1."/>
      <w:lvlJc w:val="left"/>
      <w:pPr>
        <w:ind w:left="2031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85017B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F00992E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05061DEE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BCFCBF7E">
      <w:start w:val="1"/>
      <w:numFmt w:val="lowerLetter"/>
      <w:lvlText w:val="%5)"/>
      <w:lvlJc w:val="left"/>
      <w:pPr>
        <w:ind w:left="2522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5" w:tplc="F0882E8C">
      <w:numFmt w:val="bullet"/>
      <w:lvlText w:val="•"/>
      <w:lvlJc w:val="left"/>
      <w:pPr>
        <w:ind w:left="4634" w:hanging="341"/>
      </w:pPr>
      <w:rPr>
        <w:rFonts w:hint="default"/>
        <w:lang w:val="pl-PL" w:eastAsia="en-US" w:bidi="ar-SA"/>
      </w:rPr>
    </w:lvl>
    <w:lvl w:ilvl="6" w:tplc="07FCA88C">
      <w:numFmt w:val="bullet"/>
      <w:lvlText w:val="•"/>
      <w:lvlJc w:val="left"/>
      <w:pPr>
        <w:ind w:left="5692" w:hanging="341"/>
      </w:pPr>
      <w:rPr>
        <w:rFonts w:hint="default"/>
        <w:lang w:val="pl-PL" w:eastAsia="en-US" w:bidi="ar-SA"/>
      </w:rPr>
    </w:lvl>
    <w:lvl w:ilvl="7" w:tplc="9A9E3C7E">
      <w:numFmt w:val="bullet"/>
      <w:lvlText w:val="•"/>
      <w:lvlJc w:val="left"/>
      <w:pPr>
        <w:ind w:left="6749" w:hanging="341"/>
      </w:pPr>
      <w:rPr>
        <w:rFonts w:hint="default"/>
        <w:lang w:val="pl-PL" w:eastAsia="en-US" w:bidi="ar-SA"/>
      </w:rPr>
    </w:lvl>
    <w:lvl w:ilvl="8" w:tplc="FF10CB4A">
      <w:numFmt w:val="bullet"/>
      <w:lvlText w:val="•"/>
      <w:lvlJc w:val="left"/>
      <w:pPr>
        <w:ind w:left="7806" w:hanging="341"/>
      </w:pPr>
      <w:rPr>
        <w:rFonts w:hint="default"/>
        <w:lang w:val="pl-PL" w:eastAsia="en-US" w:bidi="ar-SA"/>
      </w:rPr>
    </w:lvl>
  </w:abstractNum>
  <w:abstractNum w:abstractNumId="3">
    <w:nsid w:val="7BF52E7E"/>
    <w:multiLevelType w:val="hybridMultilevel"/>
    <w:tmpl w:val="9F5E4212"/>
    <w:lvl w:ilvl="0" w:tplc="214228B2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C03AEFBA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74208818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67721754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381E69A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56600AF8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103074DA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33663CF8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5E8EC220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77F54"/>
    <w:rsid w:val="000745AD"/>
    <w:rsid w:val="005F1859"/>
    <w:rsid w:val="00682510"/>
    <w:rsid w:val="00A77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77F5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77F5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77F5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77F5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77F5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77F5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77F5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2025-08-11T09:33:00Z</dcterms:created>
  <dcterms:modified xsi:type="dcterms:W3CDTF">2025-08-11T09:35:00Z</dcterms:modified>
</cp:coreProperties>
</file>