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EC9" w:rsidRPr="0020723B" w:rsidRDefault="006F1EC9" w:rsidP="006F1EC9">
      <w:pPr>
        <w:pStyle w:val="Tekstpodstawowy"/>
        <w:spacing w:before="253"/>
        <w:rPr>
          <w:rFonts w:ascii="Calibri" w:hAnsi="Calibri" w:cs="Arial"/>
          <w:sz w:val="22"/>
        </w:rPr>
      </w:pPr>
    </w:p>
    <w:p w:rsidR="006F1EC9" w:rsidRPr="0020723B" w:rsidRDefault="006F1EC9" w:rsidP="006F1EC9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03" o:spid="_x0000_s1026" type="#_x0000_t202" style="position:absolute;left:0;text-align:left;margin-left:86.05pt;margin-top:-14.6pt;width:45.4pt;height:45.4pt;z-index:251660288;mso-position-horizontal-relative:page" filled="f" strokecolor="#bee3eb" strokeweight="2pt">
            <v:textbox inset="0,0,0,0">
              <w:txbxContent>
                <w:p w:rsidR="006F1EC9" w:rsidRDefault="006F1EC9" w:rsidP="006F1EC9">
                  <w:pPr>
                    <w:spacing w:before="275"/>
                    <w:ind w:left="70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OS</w:t>
                  </w:r>
                  <w:r>
                    <w:rPr>
                      <w:rFonts w:ascii="Arial Black"/>
                      <w:color w:val="072160"/>
                      <w:spacing w:val="-12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4"/>
                      <w:w w:val="70"/>
                      <w:sz w:val="24"/>
                    </w:rPr>
                    <w:t>1.11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DYŻUROWE OCENY PIELĘGNIARSKIE,</w:t>
      </w:r>
    </w:p>
    <w:p w:rsidR="006F1EC9" w:rsidRPr="0020723B" w:rsidRDefault="006F1EC9" w:rsidP="006F1EC9">
      <w:pPr>
        <w:pStyle w:val="Tekstpodstawowy"/>
        <w:spacing w:before="234"/>
        <w:rPr>
          <w:rFonts w:ascii="Calibri" w:hAnsi="Calibri" w:cs="Arial"/>
          <w:sz w:val="22"/>
        </w:rPr>
      </w:pPr>
    </w:p>
    <w:p w:rsidR="006F1EC9" w:rsidRPr="0020723B" w:rsidRDefault="006F1EC9" w:rsidP="006F1EC9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6F1EC9" w:rsidRPr="0020723B" w:rsidRDefault="006F1EC9" w:rsidP="006F1EC9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Ocena pielęgniarska obejmuje każdego pacjenta; powinna być przeprowadzona podczas dyżuru i dotyczyć istotnych zmian stanu zdrowia pacjenta w oparciu o bieżące monitorowanie parametrów życiowych co najmniej w zakresie pomiaru: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temperatury,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tętna,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ciśnienia tętniczego,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częstość oddechów,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diurezy,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bólu,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świadomości</w:t>
      </w:r>
    </w:p>
    <w:p w:rsidR="006F1EC9" w:rsidRPr="0020723B" w:rsidRDefault="006F1EC9" w:rsidP="006F1EC9">
      <w:pPr>
        <w:pStyle w:val="Tekstpodstawowy"/>
        <w:spacing w:before="8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– prowadzonych przynajmniej 2 razy w ciągu doby.</w:t>
      </w:r>
    </w:p>
    <w:p w:rsidR="006F1EC9" w:rsidRPr="0020723B" w:rsidRDefault="006F1EC9" w:rsidP="006F1EC9">
      <w:pPr>
        <w:pStyle w:val="Tekstpodstawowy"/>
        <w:spacing w:before="15"/>
        <w:rPr>
          <w:rFonts w:ascii="Calibri" w:hAnsi="Calibri" w:cs="Arial"/>
          <w:sz w:val="22"/>
        </w:rPr>
      </w:pPr>
    </w:p>
    <w:p w:rsidR="006F1EC9" w:rsidRPr="0020723B" w:rsidRDefault="006F1EC9" w:rsidP="006F1EC9">
      <w:pPr>
        <w:pStyle w:val="Tekstpodstawowy"/>
        <w:spacing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Obserwacje pielęgniarskie zawierają także informacje na temat np.: resuscytacji, stosowania przymusu bezpośredniego, przetaczania krwi i jej składników, leczenia żywieniowego, nagłego pogorszenia stanu zdrowia, modyfikacji planu opieki.</w:t>
      </w:r>
    </w:p>
    <w:p w:rsidR="006F1EC9" w:rsidRPr="0020723B" w:rsidRDefault="006F1EC9" w:rsidP="006F1EC9">
      <w:pPr>
        <w:pStyle w:val="Tekstpodstawowy"/>
        <w:spacing w:before="3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Istotne jest przekazanie zaleceń dla zespołu przejmującego opiekę nad pacjentem.</w:t>
      </w:r>
    </w:p>
    <w:p w:rsidR="006F1EC9" w:rsidRPr="0020723B" w:rsidRDefault="006F1EC9" w:rsidP="006F1EC9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6F1EC9" w:rsidRPr="0020723B" w:rsidRDefault="006F1EC9" w:rsidP="006F1EC9">
      <w:pPr>
        <w:pStyle w:val="Akapitzlist"/>
        <w:numPr>
          <w:ilvl w:val="1"/>
          <w:numId w:val="1"/>
        </w:numPr>
        <w:tabs>
          <w:tab w:val="left" w:pos="2181"/>
        </w:tabs>
        <w:spacing w:before="206" w:line="240" w:lineRule="auto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6F1EC9" w:rsidRPr="0020723B" w:rsidRDefault="006F1EC9" w:rsidP="006F1EC9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6F1EC9" w:rsidRPr="0020723B" w:rsidRDefault="006F1EC9" w:rsidP="006F1EC9">
      <w:pPr>
        <w:pStyle w:val="Tekstpodstawowy"/>
        <w:tabs>
          <w:tab w:val="left" w:pos="2182"/>
        </w:tabs>
        <w:spacing w:before="206"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90%-100% dokumentacji medycznej zawiera oceny pielęgniarskie zgodnie z wymogami standardu.</w:t>
      </w:r>
    </w:p>
    <w:p w:rsidR="006F1EC9" w:rsidRPr="0020723B" w:rsidRDefault="006F1EC9" w:rsidP="006F1EC9">
      <w:pPr>
        <w:pStyle w:val="Tekstpodstawowy"/>
        <w:tabs>
          <w:tab w:val="left" w:pos="2182"/>
        </w:tabs>
        <w:spacing w:line="247" w:lineRule="auto"/>
        <w:ind w:left="2182" w:right="140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 xml:space="preserve">70%-89% dokumentacji medycznej zawiera oceny pielęgniarskie zgodnie z wymogami stan- </w:t>
      </w:r>
      <w:proofErr w:type="spellStart"/>
      <w:r w:rsidRPr="0020723B">
        <w:rPr>
          <w:rFonts w:ascii="Calibri" w:hAnsi="Calibri" w:cs="Arial"/>
          <w:sz w:val="22"/>
        </w:rPr>
        <w:t>dardu</w:t>
      </w:r>
      <w:proofErr w:type="spellEnd"/>
      <w:r w:rsidRPr="0020723B">
        <w:rPr>
          <w:rFonts w:ascii="Calibri" w:hAnsi="Calibri" w:cs="Arial"/>
          <w:sz w:val="22"/>
        </w:rPr>
        <w:t>.</w:t>
      </w:r>
    </w:p>
    <w:p w:rsidR="006F1EC9" w:rsidRPr="0020723B" w:rsidRDefault="006F1EC9" w:rsidP="006F1EC9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Poniżej 70% dokumentacji medycznej zawiera oceny pielęgniarskie zgodnie z wymogami standardu.</w:t>
      </w:r>
    </w:p>
    <w:p w:rsidR="006F1EC9" w:rsidRPr="0020723B" w:rsidRDefault="006F1EC9" w:rsidP="006F1EC9">
      <w:pPr>
        <w:pStyle w:val="Heading9"/>
        <w:spacing w:before="207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6F1EC9"/>
    <w:sectPr w:rsidR="00427D73" w:rsidSect="006E12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174386"/>
    <w:multiLevelType w:val="hybridMultilevel"/>
    <w:tmpl w:val="63DC5862"/>
    <w:lvl w:ilvl="0" w:tplc="37DC7700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73A9CE4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4D5AE0E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6F600DC8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F63AD75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39AAA52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A0541F58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FCB4229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3B9AE16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6F1EC9"/>
    <w:rsid w:val="000745AD"/>
    <w:rsid w:val="00682510"/>
    <w:rsid w:val="006E12EA"/>
    <w:rsid w:val="006F1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6F1EC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6F1EC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6F1EC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6F1EC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6F1EC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6F1EC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6F1EC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944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2025-07-09T10:38:00Z</dcterms:created>
  <dcterms:modified xsi:type="dcterms:W3CDTF">2025-07-09T10:38:00Z</dcterms:modified>
</cp:coreProperties>
</file>