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420" w:rsidRPr="0020723B" w:rsidRDefault="002E3420" w:rsidP="002E3420">
      <w:pPr>
        <w:pStyle w:val="Heading4"/>
        <w:spacing w:before="228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07" o:spid="_x0000_s1026" type="#_x0000_t202" style="position:absolute;left:0;text-align:left;margin-left:86.05pt;margin-top:.15pt;width:45.4pt;height:38.7pt;z-index:251660288;mso-position-horizontal-relative:page" filled="f" strokecolor="#bee3eb" strokeweight="2pt">
            <v:textbox inset="0,0,0,0">
              <w:txbxContent>
                <w:p w:rsidR="002E3420" w:rsidRDefault="002E3420" w:rsidP="002E3420">
                  <w:pPr>
                    <w:spacing w:before="208"/>
                    <w:ind w:left="3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6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80"/>
                      <w:sz w:val="24"/>
                    </w:rPr>
                    <w:t>1.14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508" o:spid="_x0000_s1027" type="#_x0000_t202" style="position:absolute;left:0;text-align:left;margin-left:568.95pt;margin-top:90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2E3420" w:rsidRDefault="002E3420" w:rsidP="002E3420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7"/>
                      <w:sz w:val="32"/>
                      <w:shd w:val="clear" w:color="auto" w:fill="072160"/>
                    </w:rPr>
                    <w:t>OS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EPIKRYZĘ,</w:t>
      </w:r>
    </w:p>
    <w:p w:rsidR="002E3420" w:rsidRPr="0020723B" w:rsidRDefault="002E3420" w:rsidP="002E3420">
      <w:pPr>
        <w:pStyle w:val="Tekstpodstawowy"/>
        <w:spacing w:before="197"/>
        <w:rPr>
          <w:rFonts w:ascii="Calibri" w:hAnsi="Calibri" w:cs="Arial"/>
          <w:sz w:val="22"/>
        </w:rPr>
      </w:pPr>
    </w:p>
    <w:p w:rsidR="002E3420" w:rsidRPr="0020723B" w:rsidRDefault="002E3420" w:rsidP="002E3420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E3420" w:rsidRPr="0020723B" w:rsidRDefault="002E3420" w:rsidP="002E3420">
      <w:pPr>
        <w:pStyle w:val="Tekstpodstawowy"/>
        <w:spacing w:before="218" w:line="247" w:lineRule="auto"/>
        <w:ind w:left="1842" w:right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Epikryza jest krytycznym i syntetycznym podsumowaniem postępowania diagnostycznego i terapeutycznego w przebiegu hospitalizacji. Obejmuje zwięzłą prezentację danych z:</w:t>
      </w:r>
    </w:p>
    <w:p w:rsidR="002E3420" w:rsidRPr="0020723B" w:rsidRDefault="002E3420" w:rsidP="002E3420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wywiadu lekarskiego (badania podmiotowego);</w:t>
      </w:r>
    </w:p>
    <w:p w:rsidR="002E3420" w:rsidRPr="0020723B" w:rsidRDefault="002E3420" w:rsidP="002E342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badania fizykalnego (badania przedmiotowego);</w:t>
      </w:r>
    </w:p>
    <w:p w:rsidR="002E3420" w:rsidRPr="0020723B" w:rsidRDefault="002E3420" w:rsidP="002E342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badań dodatkowych;</w:t>
      </w:r>
    </w:p>
    <w:p w:rsidR="002E3420" w:rsidRPr="0020723B" w:rsidRDefault="002E3420" w:rsidP="002E342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zastosowanego leczenia z uwzględnieniem uzyskanych wyników.</w:t>
      </w:r>
    </w:p>
    <w:p w:rsidR="002E3420" w:rsidRPr="0020723B" w:rsidRDefault="002E3420" w:rsidP="002E3420">
      <w:pPr>
        <w:pStyle w:val="Tekstpodstawowy"/>
        <w:spacing w:before="16"/>
        <w:rPr>
          <w:rFonts w:ascii="Calibri" w:hAnsi="Calibri" w:cs="Arial"/>
          <w:sz w:val="22"/>
        </w:rPr>
      </w:pPr>
    </w:p>
    <w:p w:rsidR="002E3420" w:rsidRPr="0020723B" w:rsidRDefault="002E3420" w:rsidP="002E3420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Epikryza powinna być sporządzona w dniu wypisu pacjenta/przeniesienia na inny oddział.</w:t>
      </w:r>
    </w:p>
    <w:p w:rsidR="002E3420" w:rsidRPr="0020723B" w:rsidRDefault="002E3420" w:rsidP="002E3420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E3420" w:rsidRPr="0020723B" w:rsidRDefault="002E3420" w:rsidP="002E3420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2E3420" w:rsidRPr="0020723B" w:rsidRDefault="002E3420" w:rsidP="002E3420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E3420" w:rsidRPr="0020723B" w:rsidRDefault="002E3420" w:rsidP="002E3420">
      <w:pPr>
        <w:pStyle w:val="Tekstpodstawowy"/>
        <w:tabs>
          <w:tab w:val="left" w:pos="2182"/>
        </w:tabs>
        <w:spacing w:before="206"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epikryzę sporządzoną zgodnie z wymogami standardu.</w:t>
      </w:r>
    </w:p>
    <w:p w:rsidR="002E3420" w:rsidRPr="0020723B" w:rsidRDefault="002E3420" w:rsidP="002E3420">
      <w:pPr>
        <w:pStyle w:val="Tekstpodstawowy"/>
        <w:tabs>
          <w:tab w:val="left" w:pos="2182"/>
        </w:tabs>
        <w:spacing w:line="247" w:lineRule="auto"/>
        <w:ind w:left="2182" w:right="14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epikryzę sporządzoną zgodnie z wymogami standardu.</w:t>
      </w:r>
    </w:p>
    <w:p w:rsidR="002E3420" w:rsidRPr="0020723B" w:rsidRDefault="002E3420" w:rsidP="002E3420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epikryzę sporządzoną zgodnie z wymogami standardu.</w:t>
      </w:r>
    </w:p>
    <w:p w:rsidR="002E3420" w:rsidRPr="0020723B" w:rsidRDefault="002E3420" w:rsidP="002E3420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2E3420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24ADE"/>
    <w:multiLevelType w:val="hybridMultilevel"/>
    <w:tmpl w:val="E8F0CC2A"/>
    <w:lvl w:ilvl="0" w:tplc="FEF6E75A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598D748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828E41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08064A8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52E058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D3A87A2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DB6433C2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2060823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322ACBD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E3420"/>
    <w:rsid w:val="000745AD"/>
    <w:rsid w:val="002E3420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E342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E342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E342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E342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E342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E342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E342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704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2025-07-09T10:40:00Z</dcterms:created>
  <dcterms:modified xsi:type="dcterms:W3CDTF">2025-07-09T10:40:00Z</dcterms:modified>
</cp:coreProperties>
</file>