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C7D" w:rsidRPr="0020723B" w:rsidRDefault="00252C7D" w:rsidP="00252C7D">
      <w:pPr>
        <w:pStyle w:val="Heading4"/>
        <w:spacing w:before="295"/>
        <w:ind w:left="1295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488" o:spid="_x0000_s1026" style="position:absolute;left:0;text-align:left;margin-left:0;margin-top:91.25pt;width:28.35pt;height:47.95pt;z-index:251660288;mso-position-horizontal-relative:page;mso-position-vertical-relative:page" fillcolor="#072160" stroked="f">
            <w10:wrap anchorx="page" anchory="page"/>
          </v:rect>
        </w:pict>
      </w: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89" o:spid="_x0000_s1027" type="#_x0000_t202" style="position:absolute;left:0;text-align:left;margin-left:57.7pt;margin-top:.15pt;width:45.4pt;height:45.4pt;z-index:251661312;mso-position-horizontal-relative:page" filled="f" strokecolor="#bee3eb" strokeweight="2pt">
            <v:textbox inset="0,0,0,0">
              <w:txbxContent>
                <w:p w:rsidR="00252C7D" w:rsidRDefault="00252C7D" w:rsidP="00252C7D">
                  <w:pPr>
                    <w:pStyle w:val="Tekstpodstawowy"/>
                    <w:spacing w:before="16"/>
                    <w:rPr>
                      <w:sz w:val="24"/>
                    </w:rPr>
                  </w:pPr>
                </w:p>
                <w:p w:rsidR="00252C7D" w:rsidRDefault="00252C7D" w:rsidP="00252C7D">
                  <w:pPr>
                    <w:ind w:left="92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WYNIKI BADANIA PODMIOTOWEGO,</w:t>
      </w:r>
    </w:p>
    <w:p w:rsidR="00252C7D" w:rsidRPr="0020723B" w:rsidRDefault="00252C7D" w:rsidP="00252C7D">
      <w:pPr>
        <w:pStyle w:val="Tekstpodstawowy"/>
        <w:spacing w:before="130"/>
        <w:rPr>
          <w:rFonts w:ascii="Calibri" w:hAnsi="Calibri" w:cs="Arial"/>
          <w:sz w:val="22"/>
        </w:rPr>
      </w:pPr>
    </w:p>
    <w:p w:rsidR="00252C7D" w:rsidRPr="0020723B" w:rsidRDefault="00252C7D" w:rsidP="00252C7D">
      <w:pPr>
        <w:pStyle w:val="Heading6"/>
        <w:numPr>
          <w:ilvl w:val="0"/>
          <w:numId w:val="1"/>
        </w:numPr>
        <w:tabs>
          <w:tab w:val="left" w:pos="1275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52C7D" w:rsidRPr="0020723B" w:rsidRDefault="00252C7D" w:rsidP="00252C7D">
      <w:pPr>
        <w:pStyle w:val="Tekstpodstawowy"/>
        <w:spacing w:before="218" w:line="247" w:lineRule="auto"/>
        <w:ind w:left="1275" w:right="70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Należy określić minimalny zestaw informacji i danych, które powinny być uwzględnione w </w:t>
      </w:r>
      <w:proofErr w:type="spellStart"/>
      <w:r w:rsidRPr="0020723B">
        <w:rPr>
          <w:rFonts w:ascii="Calibri" w:hAnsi="Calibri" w:cs="Arial"/>
          <w:sz w:val="22"/>
        </w:rPr>
        <w:t>ru</w:t>
      </w:r>
      <w:proofErr w:type="spellEnd"/>
      <w:r w:rsidRPr="0020723B">
        <w:rPr>
          <w:rFonts w:ascii="Calibri" w:hAnsi="Calibri" w:cs="Arial"/>
          <w:sz w:val="22"/>
        </w:rPr>
        <w:t xml:space="preserve">- </w:t>
      </w:r>
      <w:proofErr w:type="spellStart"/>
      <w:r w:rsidRPr="0020723B">
        <w:rPr>
          <w:rFonts w:ascii="Calibri" w:hAnsi="Calibri" w:cs="Arial"/>
          <w:sz w:val="22"/>
        </w:rPr>
        <w:t>tynowym</w:t>
      </w:r>
      <w:proofErr w:type="spellEnd"/>
      <w:r w:rsidRPr="0020723B">
        <w:rPr>
          <w:rFonts w:ascii="Calibri" w:hAnsi="Calibri" w:cs="Arial"/>
          <w:sz w:val="22"/>
        </w:rPr>
        <w:t xml:space="preserve"> badaniu podmiotowym. Zakres wywiadu lekarskiego w poszczególnych oddziałach uwzględnia ich specyfikę i może być zróżnicowany, jednak powinien uwzględniać holistyczne podejście do pacjenta. Minimalny zestaw informacji, zawartych w rutynowym wywiadzie obejmuje: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4"/>
        </w:tabs>
        <w:spacing w:before="231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powód przyjęcia;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5"/>
        </w:tabs>
        <w:spacing w:line="247" w:lineRule="auto"/>
        <w:ind w:right="70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główne dolegliwości, w tym ocena dolegliwości bólowych wg stosowanej metody oceny bólu, np. skala VAS lub skala NRS;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5"/>
        </w:tabs>
        <w:spacing w:line="231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inne dolegliwości;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przebieg dotychczasowego leczenia;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stosowane leki;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uczulenia i idiosynkrazje;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przebyte choroby, operacje i zabiegi;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5"/>
        </w:tabs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używki;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5"/>
        </w:tabs>
        <w:spacing w:line="242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rodzinny i środowiskowy.</w:t>
      </w:r>
    </w:p>
    <w:p w:rsidR="00252C7D" w:rsidRPr="0020723B" w:rsidRDefault="00252C7D" w:rsidP="00252C7D">
      <w:pPr>
        <w:pStyle w:val="Tekstpodstawowy"/>
        <w:spacing w:before="13"/>
        <w:rPr>
          <w:rFonts w:ascii="Calibri" w:hAnsi="Calibri" w:cs="Arial"/>
          <w:sz w:val="22"/>
        </w:rPr>
      </w:pPr>
    </w:p>
    <w:p w:rsidR="00252C7D" w:rsidRPr="0020723B" w:rsidRDefault="00252C7D" w:rsidP="00252C7D">
      <w:pPr>
        <w:pStyle w:val="Tekstpodstawowy"/>
        <w:spacing w:before="1" w:line="247" w:lineRule="auto"/>
        <w:ind w:left="1275" w:right="70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Brak możliwości zebrania danych powinien być odnotowany w historii choroby. Wywiad może być skrócony w momencie przyjmowania pacjenta w stanie zagrożenia życia i wówczas dotyczy najistotniejszych informacji medycznych; wywiad uzupełniany jest po ustabilizowaniu stanu pa- </w:t>
      </w:r>
      <w:proofErr w:type="spellStart"/>
      <w:r w:rsidRPr="0020723B">
        <w:rPr>
          <w:rFonts w:ascii="Calibri" w:hAnsi="Calibri" w:cs="Arial"/>
          <w:sz w:val="22"/>
        </w:rPr>
        <w:t>cjenta</w:t>
      </w:r>
      <w:proofErr w:type="spellEnd"/>
      <w:r w:rsidRPr="0020723B">
        <w:rPr>
          <w:rFonts w:ascii="Calibri" w:hAnsi="Calibri" w:cs="Arial"/>
          <w:sz w:val="22"/>
        </w:rPr>
        <w:t>. W sytuacji, gdy hospitalizacja stanowi etap długookresowej terapii, szpital powinien określić zakres informacji i danych wywiadu dla kolejnych hospitalizacji. Gdy dokumentacja medyczna jest prowadzana w formie elektronicznej, szpital może zastosować skrócony schemat wywiadu przy przenoszeniu pacjentów pomiędzy oddziałami.</w:t>
      </w:r>
    </w:p>
    <w:p w:rsidR="00252C7D" w:rsidRPr="0020723B" w:rsidRDefault="00252C7D" w:rsidP="00252C7D">
      <w:pPr>
        <w:pStyle w:val="Heading6"/>
        <w:numPr>
          <w:ilvl w:val="0"/>
          <w:numId w:val="1"/>
        </w:numPr>
        <w:tabs>
          <w:tab w:val="left" w:pos="1274"/>
        </w:tabs>
        <w:spacing w:before="169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52C7D" w:rsidRPr="0020723B" w:rsidRDefault="00252C7D" w:rsidP="00252C7D">
      <w:pPr>
        <w:pStyle w:val="Akapitzlist"/>
        <w:numPr>
          <w:ilvl w:val="1"/>
          <w:numId w:val="1"/>
        </w:numPr>
        <w:tabs>
          <w:tab w:val="left" w:pos="1614"/>
        </w:tabs>
        <w:spacing w:before="205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252C7D" w:rsidRPr="0020723B" w:rsidRDefault="00252C7D" w:rsidP="00252C7D">
      <w:pPr>
        <w:pStyle w:val="Heading6"/>
        <w:numPr>
          <w:ilvl w:val="0"/>
          <w:numId w:val="1"/>
        </w:numPr>
        <w:tabs>
          <w:tab w:val="left" w:pos="1274"/>
        </w:tabs>
        <w:spacing w:before="172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52C7D" w:rsidRPr="0020723B" w:rsidRDefault="00252C7D" w:rsidP="00252C7D">
      <w:pPr>
        <w:pStyle w:val="Tekstpodstawowy"/>
        <w:tabs>
          <w:tab w:val="left" w:pos="1615"/>
        </w:tabs>
        <w:spacing w:before="205"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przeglądanej dokumentacji medycznej zawiera wyniki badania podmiotowego zgodnie z wymogami standardu.</w:t>
      </w:r>
    </w:p>
    <w:p w:rsidR="00252C7D" w:rsidRPr="0020723B" w:rsidRDefault="00252C7D" w:rsidP="00252C7D">
      <w:pPr>
        <w:pStyle w:val="Tekstpodstawowy"/>
        <w:tabs>
          <w:tab w:val="left" w:pos="1615"/>
        </w:tabs>
        <w:spacing w:line="247" w:lineRule="auto"/>
        <w:ind w:left="1615" w:right="71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przeglądanej dokumentacji medycznej zawiera wyniki badania podmiotowego zgodnie z wymogami standardu.</w:t>
      </w:r>
    </w:p>
    <w:p w:rsidR="00252C7D" w:rsidRPr="0020723B" w:rsidRDefault="00252C7D" w:rsidP="00252C7D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przeglądanej dokumentacji medycznej zawiera wyniki badania podmiotowego zgodnie z wymogami standardu.</w:t>
      </w:r>
    </w:p>
    <w:p w:rsidR="00252C7D" w:rsidRPr="0020723B" w:rsidRDefault="00252C7D" w:rsidP="00252C7D">
      <w:pPr>
        <w:pStyle w:val="Heading9"/>
        <w:spacing w:before="20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252C7D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717410"/>
    <w:multiLevelType w:val="hybridMultilevel"/>
    <w:tmpl w:val="C22E09EE"/>
    <w:lvl w:ilvl="0" w:tplc="6F022784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67D48826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776A10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E95607D2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5DDC5B46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E218602E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2D3014C8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BF76C314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6DE697F0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252C7D"/>
    <w:rsid w:val="000745AD"/>
    <w:rsid w:val="00252C7D"/>
    <w:rsid w:val="00682510"/>
    <w:rsid w:val="006E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52C7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52C7D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52C7D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52C7D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52C7D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52C7D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52C7D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2025-07-09T10:33:00Z</dcterms:created>
  <dcterms:modified xsi:type="dcterms:W3CDTF">2025-07-09T10:33:00Z</dcterms:modified>
</cp:coreProperties>
</file>