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0EB" w:rsidRPr="0020723B" w:rsidRDefault="00BE70EB" w:rsidP="00BE70EB">
      <w:pPr>
        <w:pStyle w:val="Heading4"/>
        <w:spacing w:before="295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493" o:spid="_x0000_s1026" style="position:absolute;left:0;text-align:left;margin-left:0;margin-top:91.2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94" o:spid="_x0000_s1027" type="#_x0000_t202" style="position:absolute;left:0;text-align:left;margin-left:57.7pt;margin-top:.15pt;width:45.4pt;height:45.4pt;z-index:251661312;mso-position-horizontal-relative:page" filled="f" strokecolor="#bee3eb" strokeweight="2pt">
            <v:textbox inset="0,0,0,0">
              <w:txbxContent>
                <w:p w:rsidR="00BE70EB" w:rsidRDefault="00BE70EB" w:rsidP="00BE70EB">
                  <w:pPr>
                    <w:spacing w:before="275"/>
                    <w:ind w:left="83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1.5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WYNIKI BADANIA PRZEDMIOTOWEGO,</w:t>
      </w:r>
    </w:p>
    <w:p w:rsidR="00BE70EB" w:rsidRPr="0020723B" w:rsidRDefault="00BE70EB" w:rsidP="00BE70EB">
      <w:pPr>
        <w:pStyle w:val="Tekstpodstawowy"/>
        <w:spacing w:before="130"/>
        <w:rPr>
          <w:rFonts w:ascii="Calibri" w:hAnsi="Calibri" w:cs="Arial"/>
          <w:sz w:val="22"/>
        </w:rPr>
      </w:pPr>
    </w:p>
    <w:p w:rsidR="00BE70EB" w:rsidRPr="0020723B" w:rsidRDefault="00BE70EB" w:rsidP="00BE70EB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BE70EB" w:rsidRPr="0020723B" w:rsidRDefault="00BE70EB" w:rsidP="00BE70EB">
      <w:pPr>
        <w:pStyle w:val="Tekstpodstawowy"/>
        <w:spacing w:before="218"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Należy określić zakres rutynowego badania przedmiotowego. Zakres badania fizykalnego w po- szczególnych oddziałach uwzględnia ich specyfikę i może być zróżnicowany.</w:t>
      </w:r>
    </w:p>
    <w:p w:rsidR="00BE70EB" w:rsidRPr="0020723B" w:rsidRDefault="00BE70EB" w:rsidP="00BE70EB">
      <w:pPr>
        <w:pStyle w:val="Tekstpodstawowy"/>
        <w:spacing w:before="2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Zalecane badanie ogólnolekarskie zawiera:</w:t>
      </w:r>
    </w:p>
    <w:p w:rsidR="00BE70EB" w:rsidRPr="0020723B" w:rsidRDefault="00BE70EB" w:rsidP="00BE70EB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pomiar ciśnienia tętniczego krwi, ocenę tętna;</w:t>
      </w:r>
    </w:p>
    <w:p w:rsidR="00BE70EB" w:rsidRPr="0020723B" w:rsidRDefault="00BE70EB" w:rsidP="00BE70EB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osłuchanie serca, płuc;</w:t>
      </w:r>
    </w:p>
    <w:p w:rsidR="00BE70EB" w:rsidRPr="0020723B" w:rsidRDefault="00BE70EB" w:rsidP="00BE70EB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badanie </w:t>
      </w:r>
      <w:proofErr w:type="spellStart"/>
      <w:r w:rsidRPr="0020723B">
        <w:rPr>
          <w:rFonts w:ascii="Calibri" w:hAnsi="Calibri" w:cs="Arial"/>
          <w:szCs w:val="20"/>
        </w:rPr>
        <w:t>palpacyjne</w:t>
      </w:r>
      <w:proofErr w:type="spellEnd"/>
      <w:r w:rsidRPr="0020723B">
        <w:rPr>
          <w:rFonts w:ascii="Calibri" w:hAnsi="Calibri" w:cs="Arial"/>
          <w:szCs w:val="20"/>
        </w:rPr>
        <w:t xml:space="preserve"> brzucha;</w:t>
      </w:r>
    </w:p>
    <w:p w:rsidR="00BE70EB" w:rsidRPr="0020723B" w:rsidRDefault="00BE70EB" w:rsidP="00BE70EB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badanie </w:t>
      </w:r>
      <w:proofErr w:type="spellStart"/>
      <w:r w:rsidRPr="0020723B">
        <w:rPr>
          <w:rFonts w:ascii="Calibri" w:hAnsi="Calibri" w:cs="Arial"/>
          <w:szCs w:val="20"/>
        </w:rPr>
        <w:t>palpacyjne</w:t>
      </w:r>
      <w:proofErr w:type="spellEnd"/>
      <w:r w:rsidRPr="0020723B">
        <w:rPr>
          <w:rFonts w:ascii="Calibri" w:hAnsi="Calibri" w:cs="Arial"/>
          <w:szCs w:val="20"/>
        </w:rPr>
        <w:t xml:space="preserve"> węzłów chłonnych;</w:t>
      </w:r>
    </w:p>
    <w:p w:rsidR="00BE70EB" w:rsidRPr="0020723B" w:rsidRDefault="00BE70EB" w:rsidP="00BE70EB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podstawowe badanie neurologiczne;</w:t>
      </w:r>
    </w:p>
    <w:p w:rsidR="00BE70EB" w:rsidRPr="0020723B" w:rsidRDefault="00BE70EB" w:rsidP="00BE70EB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stanu skóry.</w:t>
      </w:r>
    </w:p>
    <w:p w:rsidR="00BE70EB" w:rsidRPr="0020723B" w:rsidRDefault="00BE70EB" w:rsidP="00BE70EB">
      <w:pPr>
        <w:pStyle w:val="Tekstpodstawowy"/>
        <w:spacing w:before="15"/>
        <w:rPr>
          <w:rFonts w:ascii="Calibri" w:hAnsi="Calibri" w:cs="Arial"/>
          <w:sz w:val="22"/>
        </w:rPr>
      </w:pPr>
    </w:p>
    <w:p w:rsidR="00BE70EB" w:rsidRPr="0020723B" w:rsidRDefault="00BE70EB" w:rsidP="00BE70EB">
      <w:pPr>
        <w:pStyle w:val="Tekstpodstawowy"/>
        <w:spacing w:line="247" w:lineRule="auto"/>
        <w:ind w:left="1275" w:right="706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Dla pacjentów poddawanych terapii przewlekłej i hospitalizowanych cyklicznie, zakres badania przedmiotowego przy kolejnych przyjęciach oraz zakres badania pacjentów przyjmowanych w stanie bezpośredniego zagrożenia życia może zostać ograniczony, a szpital powinien określić zakres badania.</w:t>
      </w:r>
    </w:p>
    <w:p w:rsidR="00BE70EB" w:rsidRPr="0020723B" w:rsidRDefault="00BE70EB" w:rsidP="00BE70EB">
      <w:pPr>
        <w:pStyle w:val="Heading6"/>
        <w:numPr>
          <w:ilvl w:val="0"/>
          <w:numId w:val="1"/>
        </w:numPr>
        <w:tabs>
          <w:tab w:val="left" w:pos="1274"/>
        </w:tabs>
        <w:spacing w:before="167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BE70EB" w:rsidRPr="0020723B" w:rsidRDefault="00BE70EB" w:rsidP="00BE70EB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BE70EB" w:rsidRPr="0020723B" w:rsidRDefault="00BE70EB" w:rsidP="00BE70EB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BE70EB" w:rsidRPr="0020723B" w:rsidRDefault="00BE70EB" w:rsidP="00BE70EB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100% dokumentacji medycznej zawiera wyniki badania przedmiotowego zgodnie z wymogami standardu.</w:t>
      </w:r>
    </w:p>
    <w:p w:rsidR="00BE70EB" w:rsidRPr="0020723B" w:rsidRDefault="00BE70EB" w:rsidP="00BE70EB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100% dokumentacji medycznej zawiera wyniki badania przedmiotowego zgodnie z wymogami standardu.</w:t>
      </w:r>
    </w:p>
    <w:p w:rsidR="00BE70EB" w:rsidRPr="0020723B" w:rsidRDefault="00BE70EB" w:rsidP="00BE70EB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BE70EB" w:rsidRPr="0020723B" w:rsidRDefault="00BE70EB" w:rsidP="00BE70EB">
      <w:pPr>
        <w:pStyle w:val="Tekstpodstawowy"/>
        <w:spacing w:before="253"/>
        <w:rPr>
          <w:rFonts w:ascii="Calibri" w:hAnsi="Calibri" w:cs="Arial"/>
          <w:sz w:val="22"/>
        </w:rPr>
      </w:pPr>
    </w:p>
    <w:p w:rsidR="00427D73" w:rsidRDefault="00BE70EB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71E25"/>
    <w:multiLevelType w:val="hybridMultilevel"/>
    <w:tmpl w:val="5C767418"/>
    <w:lvl w:ilvl="0" w:tplc="418AA8E6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FD07CD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B2C4A52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A2564E64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A1B07FFC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7E02AC04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9A681C0C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69D231D2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BE9AA600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E70EB"/>
    <w:rsid w:val="000745AD"/>
    <w:rsid w:val="00682510"/>
    <w:rsid w:val="006E12EA"/>
    <w:rsid w:val="00BE70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E70E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E70E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E70E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E70E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BE70E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BE70E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BE70E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879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2025-07-09T10:35:00Z</dcterms:created>
  <dcterms:modified xsi:type="dcterms:W3CDTF">2025-07-09T10:35:00Z</dcterms:modified>
</cp:coreProperties>
</file>