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D7B" w:rsidRPr="0020723B" w:rsidRDefault="00632D7B" w:rsidP="00632D7B">
      <w:pPr>
        <w:pStyle w:val="Heading2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85" o:spid="_x0000_s1027" type="#_x0000_t202" style="position:absolute;left:0;text-align:left;margin-left:568.95pt;margin-top:90.25pt;width:24.4pt;height:49.95pt;z-index:251661312;mso-position-horizontal-relative:page;mso-position-vertical-relative:page" filled="f" stroked="f">
            <v:textbox style="layout-flow:vertical" inset="0,0,0,0">
              <w:txbxContent>
                <w:p w:rsidR="00632D7B" w:rsidRDefault="00632D7B" w:rsidP="00632D7B">
                  <w:pPr>
                    <w:spacing w:before="4"/>
                    <w:ind w:left="20"/>
                    <w:rPr>
                      <w:rFonts w:ascii="Arial Black"/>
                      <w:sz w:val="32"/>
                    </w:rPr>
                  </w:pPr>
                  <w:r>
                    <w:rPr>
                      <w:rFonts w:ascii="Arial Black"/>
                      <w:color w:val="FFFFFF"/>
                      <w:spacing w:val="15"/>
                      <w:sz w:val="32"/>
                      <w:shd w:val="clear" w:color="auto" w:fill="072160"/>
                    </w:rPr>
                    <w:t xml:space="preserve">  </w:t>
                  </w:r>
                  <w:r>
                    <w:rPr>
                      <w:rFonts w:ascii="Arial Black"/>
                      <w:color w:val="FFFFFF"/>
                      <w:spacing w:val="-7"/>
                      <w:sz w:val="32"/>
                      <w:shd w:val="clear" w:color="auto" w:fill="072160"/>
                    </w:rPr>
                    <w:t>OS</w:t>
                  </w:r>
                  <w:r>
                    <w:rPr>
                      <w:rFonts w:ascii="Arial Black"/>
                      <w:color w:val="FFFFFF"/>
                      <w:spacing w:val="80"/>
                      <w:w w:val="150"/>
                      <w:sz w:val="32"/>
                      <w:shd w:val="clear" w:color="auto" w:fill="072160"/>
                    </w:rPr>
                    <w:t xml:space="preserve"> </w:t>
                  </w:r>
                </w:p>
              </w:txbxContent>
            </v:textbox>
            <w10:wrap anchorx="page" anchory="page"/>
          </v:shape>
        </w:pict>
      </w:r>
      <w:bookmarkStart w:id="0" w:name="_TOC_250017"/>
      <w:r w:rsidRPr="0020723B">
        <w:rPr>
          <w:rFonts w:ascii="Calibri" w:hAnsi="Calibri" w:cs="Arial"/>
          <w:color w:val="072160"/>
          <w:sz w:val="22"/>
          <w:szCs w:val="20"/>
        </w:rPr>
        <w:t xml:space="preserve">OCENA STANU </w:t>
      </w:r>
      <w:bookmarkEnd w:id="0"/>
      <w:r w:rsidRPr="0020723B">
        <w:rPr>
          <w:rFonts w:ascii="Calibri" w:hAnsi="Calibri" w:cs="Arial"/>
          <w:color w:val="072160"/>
          <w:sz w:val="22"/>
          <w:szCs w:val="20"/>
        </w:rPr>
        <w:t>ZDROWIA</w:t>
      </w:r>
    </w:p>
    <w:p w:rsidR="00632D7B" w:rsidRPr="0020723B" w:rsidRDefault="00632D7B" w:rsidP="00632D7B">
      <w:pPr>
        <w:pStyle w:val="Tekstpodstawowy"/>
        <w:spacing w:before="384" w:line="247" w:lineRule="auto"/>
        <w:ind w:left="708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Stan zdrowia pacjenta i wynikające z tego potrzeby zdrowotne powinny zostać ocenione bezpośrednio po przyjęciu do szpitala, a u pacjentów poddanych już ocenie i wstępnej kwalifikacji do planowego zabiegu w ambulatorium szpitalnym, powinny podlegać ewaluacji. Ocena stanu zd</w:t>
      </w:r>
      <w:r>
        <w:rPr>
          <w:rFonts w:ascii="Calibri" w:hAnsi="Calibri" w:cs="Arial"/>
          <w:sz w:val="22"/>
        </w:rPr>
        <w:t>rowia pacjenta powinna być kom</w:t>
      </w:r>
      <w:r w:rsidRPr="0020723B">
        <w:rPr>
          <w:rFonts w:ascii="Calibri" w:hAnsi="Calibri" w:cs="Arial"/>
          <w:sz w:val="22"/>
        </w:rPr>
        <w:t>pleksowa, tak by stanowiła podstawę planu opieki, obejmującego działania diagnostyczne, terapeutyczne, pielęgnacyjne i rehabilitacyjne. Ocena stanu pacjenta powinna być oceną zespołową i dotyczyć wszystkich pacjentów. Należy formalnie określić minimalny zestaw informacji niezbędnych do oceny stanu pacjenta przy przyjęciu do szpitala uzyskanych podczas:</w:t>
      </w:r>
    </w:p>
    <w:p w:rsidR="00632D7B" w:rsidRPr="0020723B" w:rsidRDefault="00632D7B" w:rsidP="00632D7B">
      <w:pPr>
        <w:pStyle w:val="Tekstpodstawowy"/>
        <w:rPr>
          <w:rFonts w:ascii="Calibri" w:hAnsi="Calibri" w:cs="Arial"/>
          <w:sz w:val="22"/>
        </w:rPr>
      </w:pPr>
    </w:p>
    <w:p w:rsidR="00632D7B" w:rsidRPr="0020723B" w:rsidRDefault="00632D7B" w:rsidP="00632D7B">
      <w:pPr>
        <w:pStyle w:val="Akapitzlist"/>
        <w:numPr>
          <w:ilvl w:val="0"/>
          <w:numId w:val="1"/>
        </w:numPr>
        <w:tabs>
          <w:tab w:val="left" w:pos="2181"/>
        </w:tabs>
        <w:spacing w:before="1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wywiadu lekarskiego (badania podmiotowego);</w:t>
      </w:r>
    </w:p>
    <w:p w:rsidR="00632D7B" w:rsidRPr="0020723B" w:rsidRDefault="00632D7B" w:rsidP="00632D7B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badania fizykalnego (badania przedmiotowego),</w:t>
      </w:r>
    </w:p>
    <w:p w:rsidR="00632D7B" w:rsidRPr="0020723B" w:rsidRDefault="00632D7B" w:rsidP="00632D7B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badań dodatkowych, wykonanych przed lub po przyjęciu pacjenta do szpitala;</w:t>
      </w:r>
    </w:p>
    <w:p w:rsidR="00632D7B" w:rsidRPr="0020723B" w:rsidRDefault="00632D7B" w:rsidP="00632D7B">
      <w:pPr>
        <w:pStyle w:val="Akapitzlist"/>
        <w:numPr>
          <w:ilvl w:val="0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oceny ciężkości stanu ogólnego pacjenta;</w:t>
      </w:r>
    </w:p>
    <w:p w:rsidR="00632D7B" w:rsidRPr="0020723B" w:rsidRDefault="00632D7B" w:rsidP="00632D7B">
      <w:pPr>
        <w:pStyle w:val="Akapitzlist"/>
        <w:numPr>
          <w:ilvl w:val="0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danych i informacji uzyskanych od osób bliskich lub przedstawicieli ustawowych pacjenta.</w:t>
      </w:r>
    </w:p>
    <w:p w:rsidR="00632D7B" w:rsidRPr="0020723B" w:rsidRDefault="00632D7B" w:rsidP="00632D7B">
      <w:pPr>
        <w:pStyle w:val="Tekstpodstawowy"/>
        <w:spacing w:before="15"/>
        <w:rPr>
          <w:rFonts w:ascii="Calibri" w:hAnsi="Calibri" w:cs="Arial"/>
          <w:sz w:val="22"/>
        </w:rPr>
      </w:pPr>
    </w:p>
    <w:p w:rsidR="00632D7B" w:rsidRPr="0020723B" w:rsidRDefault="00632D7B" w:rsidP="00632D7B">
      <w:pPr>
        <w:pStyle w:val="Tekstpodstawowy"/>
        <w:spacing w:line="247" w:lineRule="auto"/>
        <w:ind w:left="708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określa zakres standardowej oceny stanu pacjenta w zależności od rodzaju schorzenia lub problemów zdrowotnych. Ocena końcowa stanu zdrowia obejmuje rozpoznania, epikryzę, zalecenia końcowe i umożliwia kontynuację opieki.</w:t>
      </w:r>
    </w:p>
    <w:p w:rsidR="00632D7B" w:rsidRPr="0020723B" w:rsidRDefault="00632D7B" w:rsidP="00632D7B">
      <w:pPr>
        <w:pStyle w:val="Heading9"/>
        <w:spacing w:before="230"/>
        <w:ind w:left="708" w:right="13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Standardy OS1 – OS1.16 są oceniane na podstawie przeglądu zamkniętej, archiwalnej dokumentacji medycznej hospitalizowanych pacjentów.</w:t>
      </w:r>
    </w:p>
    <w:p w:rsidR="00632D7B" w:rsidRPr="0020723B" w:rsidRDefault="00632D7B" w:rsidP="00632D7B">
      <w:pPr>
        <w:pStyle w:val="Tekstpodstawowy"/>
        <w:spacing w:before="232"/>
        <w:rPr>
          <w:rFonts w:ascii="Calibri" w:hAnsi="Calibri" w:cs="Arial"/>
          <w:sz w:val="22"/>
        </w:rPr>
      </w:pPr>
    </w:p>
    <w:p w:rsidR="00632D7B" w:rsidRPr="0020723B" w:rsidRDefault="00632D7B" w:rsidP="00632D7B">
      <w:pPr>
        <w:pStyle w:val="Heading4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 id="docshape1486" o:spid="_x0000_s1026" type="#_x0000_t202" style="position:absolute;left:0;text-align:left;margin-left:85.05pt;margin-top:-14.6pt;width:45.4pt;height:45.4pt;z-index:251660288;mso-position-horizontal-relative:page" fillcolor="#bee3eb" stroked="f">
            <v:textbox inset="0,0,0,0">
              <w:txbxContent>
                <w:p w:rsidR="00632D7B" w:rsidRDefault="00632D7B" w:rsidP="00632D7B">
                  <w:pPr>
                    <w:pStyle w:val="Tekstpodstawowy"/>
                    <w:spacing w:before="5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632D7B" w:rsidRDefault="00632D7B" w:rsidP="00632D7B">
                  <w:pPr>
                    <w:ind w:left="214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12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85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DOKUMENTACJA MEDYCZNA PACJENTA ZAWIERA:</w:t>
      </w:r>
    </w:p>
    <w:p w:rsidR="00427D73" w:rsidRDefault="00632D7B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AE7855"/>
    <w:multiLevelType w:val="hybridMultilevel"/>
    <w:tmpl w:val="64F814AA"/>
    <w:lvl w:ilvl="0" w:tplc="28640E1E">
      <w:start w:val="1"/>
      <w:numFmt w:val="decimal"/>
      <w:lvlText w:val="%1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18B09B02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2E920844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6AFCD396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AB8EF680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1E56263E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86586AA8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31307D18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9AE00B42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32D7B"/>
    <w:rsid w:val="000745AD"/>
    <w:rsid w:val="00632D7B"/>
    <w:rsid w:val="00682510"/>
    <w:rsid w:val="006E1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32D7B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32D7B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32D7B"/>
    <w:rPr>
      <w:rFonts w:ascii="Trebuchet MS" w:eastAsia="Trebuchet MS" w:hAnsi="Trebuchet MS" w:cs="Trebuchet MS"/>
      <w:sz w:val="20"/>
      <w:szCs w:val="20"/>
    </w:rPr>
  </w:style>
  <w:style w:type="paragraph" w:customStyle="1" w:styleId="Heading2">
    <w:name w:val="Heading 2"/>
    <w:basedOn w:val="Normalny"/>
    <w:uiPriority w:val="1"/>
    <w:qFormat/>
    <w:rsid w:val="00632D7B"/>
    <w:pPr>
      <w:spacing w:before="51"/>
      <w:ind w:left="708"/>
      <w:jc w:val="both"/>
      <w:outlineLvl w:val="2"/>
    </w:pPr>
    <w:rPr>
      <w:rFonts w:ascii="Arial Black" w:eastAsia="Arial Black" w:hAnsi="Arial Black" w:cs="Arial Black"/>
      <w:sz w:val="48"/>
      <w:szCs w:val="48"/>
    </w:rPr>
  </w:style>
  <w:style w:type="paragraph" w:customStyle="1" w:styleId="Heading4">
    <w:name w:val="Heading 4"/>
    <w:basedOn w:val="Normalny"/>
    <w:uiPriority w:val="1"/>
    <w:qFormat/>
    <w:rsid w:val="00632D7B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9">
    <w:name w:val="Heading 9"/>
    <w:basedOn w:val="Normalny"/>
    <w:uiPriority w:val="1"/>
    <w:qFormat/>
    <w:rsid w:val="00632D7B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32D7B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2025-07-09T10:32:00Z</dcterms:created>
  <dcterms:modified xsi:type="dcterms:W3CDTF">2025-07-09T10:32:00Z</dcterms:modified>
</cp:coreProperties>
</file>