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7E0D" w:rsidRPr="0020723B" w:rsidRDefault="002F7E0D" w:rsidP="002F7E0D">
      <w:pPr>
        <w:pStyle w:val="Tekstpodstawowy"/>
        <w:spacing w:before="228"/>
        <w:rPr>
          <w:rFonts w:ascii="Calibri" w:hAnsi="Calibri" w:cs="Arial"/>
          <w:sz w:val="22"/>
        </w:rPr>
      </w:pPr>
    </w:p>
    <w:p w:rsidR="002F7E0D" w:rsidRPr="0020723B" w:rsidRDefault="002F7E0D" w:rsidP="002F7E0D">
      <w:pPr>
        <w:pStyle w:val="Heading4"/>
        <w:spacing w:line="194" w:lineRule="auto"/>
        <w:ind w:right="24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60" o:spid="_x0000_s1026" type="#_x0000_t202" style="position:absolute;left:0;text-align:left;margin-left:85.05pt;margin-top:-9.5pt;width:45.4pt;height:45.4pt;z-index:251660288;mso-position-horizontal-relative:page" fillcolor="#bee3eb" stroked="f">
            <v:textbox inset="0,0,0,0">
              <w:txbxContent>
                <w:p w:rsidR="002F7E0D" w:rsidRDefault="002F7E0D" w:rsidP="002F7E0D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2F7E0D" w:rsidRDefault="002F7E0D" w:rsidP="002F7E0D">
                  <w:pPr>
                    <w:ind w:left="154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PP</w:t>
                  </w:r>
                  <w:r>
                    <w:rPr>
                      <w:rFonts w:ascii="Arial Black"/>
                      <w:color w:val="072160"/>
                      <w:spacing w:val="-15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10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ZAPEWNIA MOŻLIWOŚĆ POROZUMIEWANIA SIĘ Z PACJENTAMI Z TRUDNOŚCIAMI KOMUNIKACYJNYMI.</w:t>
      </w:r>
    </w:p>
    <w:p w:rsidR="002F7E0D" w:rsidRPr="0020723B" w:rsidRDefault="002F7E0D" w:rsidP="002F7E0D">
      <w:pPr>
        <w:pStyle w:val="Tekstpodstawowy"/>
        <w:spacing w:before="110"/>
        <w:rPr>
          <w:rFonts w:ascii="Calibri" w:hAnsi="Calibri" w:cs="Arial"/>
          <w:sz w:val="22"/>
        </w:rPr>
      </w:pPr>
    </w:p>
    <w:p w:rsidR="002F7E0D" w:rsidRPr="0020723B" w:rsidRDefault="002F7E0D" w:rsidP="002F7E0D">
      <w:pPr>
        <w:pStyle w:val="Heading6"/>
        <w:numPr>
          <w:ilvl w:val="0"/>
          <w:numId w:val="1"/>
        </w:numPr>
        <w:tabs>
          <w:tab w:val="left" w:pos="1842"/>
        </w:tabs>
        <w:spacing w:before="1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2F7E0D" w:rsidRPr="0020723B" w:rsidRDefault="002F7E0D" w:rsidP="002F7E0D">
      <w:pPr>
        <w:pStyle w:val="Tekstpodstawowy"/>
        <w:spacing w:before="218" w:line="247" w:lineRule="auto"/>
        <w:ind w:left="1842" w:right="13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określić zasady porozumiewania się z pacjentami doświadczającymi problemów w porozumiewaniu się (np. obcojęzycznymi, niesłyszącymi lub niedosłyszącymi, niemymi oraz pacjentami ze szczególnymi potrzebami, np. afazją) przez 24 godziny na dobę.</w:t>
      </w:r>
    </w:p>
    <w:p w:rsidR="002F7E0D" w:rsidRPr="0020723B" w:rsidRDefault="002F7E0D" w:rsidP="002F7E0D">
      <w:pPr>
        <w:pStyle w:val="Tekstpodstawowy"/>
        <w:spacing w:before="2" w:line="247" w:lineRule="auto"/>
        <w:ind w:left="1842" w:right="13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każdym przypadku powinna istnieć możliwość porozumienia s</w:t>
      </w:r>
      <w:r>
        <w:rPr>
          <w:rFonts w:ascii="Calibri" w:hAnsi="Calibri" w:cs="Arial"/>
          <w:sz w:val="22"/>
        </w:rPr>
        <w:t>ię z pacjentem w języku angiel</w:t>
      </w:r>
      <w:r w:rsidRPr="0020723B">
        <w:rPr>
          <w:rFonts w:ascii="Calibri" w:hAnsi="Calibri" w:cs="Arial"/>
          <w:sz w:val="22"/>
        </w:rPr>
        <w:t>skim. W szpitalach zlokalizowanych na terenach przygranicznych, oczekiwana jest znajomość języka kraju sąsiadującego. Należy wskazać osoby znające języki obce i odpowiedzialne za tę komunikację. Informacja i dane kontaktowe z nazwiskami i numerami telefonów kontaktowych są dostępne w izbie przyjęć lub w szpitalnym oddziale ratunkowym. W trudnych przypadkach należy skorzystać z usług tłumacza. Szpital może rozważyć korzystanie z profesjonalnych elektronicznych translatorów, zawierających specjalistyczne słownictwo medyczne.</w:t>
      </w:r>
    </w:p>
    <w:p w:rsidR="002F7E0D" w:rsidRPr="0020723B" w:rsidRDefault="002F7E0D" w:rsidP="002F7E0D">
      <w:pPr>
        <w:pStyle w:val="Tekstpodstawowy"/>
        <w:spacing w:before="216"/>
        <w:ind w:left="708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rect id="docshape1461" o:spid="_x0000_s1027" style="position:absolute;left:0;text-align:left;margin-left:0;margin-top:44.9pt;width:28.35pt;height:46.35pt;z-index:251661312;mso-position-horizontal-relative:page;mso-position-vertical-relative:page" fillcolor="#072160" stroked="f">
            <w10:wrap anchorx="page" anchory="page"/>
          </v:rect>
        </w:pict>
      </w:r>
    </w:p>
    <w:p w:rsidR="002F7E0D" w:rsidRPr="0020723B" w:rsidRDefault="002F7E0D" w:rsidP="002F7E0D">
      <w:pPr>
        <w:pStyle w:val="Heading6"/>
        <w:numPr>
          <w:ilvl w:val="0"/>
          <w:numId w:val="1"/>
        </w:numPr>
        <w:tabs>
          <w:tab w:val="left" w:pos="1274"/>
        </w:tabs>
        <w:ind w:left="1982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2F7E0D" w:rsidRPr="0020723B" w:rsidRDefault="002F7E0D" w:rsidP="002F7E0D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2322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2F7E0D" w:rsidRPr="0020723B" w:rsidRDefault="002F7E0D" w:rsidP="002F7E0D">
      <w:pPr>
        <w:pStyle w:val="Akapitzlist"/>
        <w:numPr>
          <w:ilvl w:val="1"/>
          <w:numId w:val="1"/>
        </w:numPr>
        <w:tabs>
          <w:tab w:val="left" w:pos="1614"/>
        </w:tabs>
        <w:ind w:left="2322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2F7E0D" w:rsidRPr="0020723B" w:rsidRDefault="002F7E0D" w:rsidP="002F7E0D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2322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2F7E0D" w:rsidRPr="0020723B" w:rsidRDefault="002F7E0D" w:rsidP="002F7E0D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982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2F7E0D" w:rsidRPr="0020723B" w:rsidRDefault="002F7E0D" w:rsidP="002F7E0D">
      <w:pPr>
        <w:pStyle w:val="Tekstpodstawowy"/>
        <w:tabs>
          <w:tab w:val="left" w:pos="1615"/>
        </w:tabs>
        <w:spacing w:before="206" w:line="247" w:lineRule="auto"/>
        <w:ind w:left="2323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zapewnia możliwość porozumiewania się z pacjent</w:t>
      </w:r>
      <w:r>
        <w:rPr>
          <w:rFonts w:ascii="Calibri" w:hAnsi="Calibri" w:cs="Arial"/>
          <w:sz w:val="22"/>
        </w:rPr>
        <w:t>ami z trudnościami komunikacyj</w:t>
      </w:r>
      <w:r w:rsidRPr="0020723B">
        <w:rPr>
          <w:rFonts w:ascii="Calibri" w:hAnsi="Calibri" w:cs="Arial"/>
          <w:sz w:val="22"/>
        </w:rPr>
        <w:t>nymi zgodnie z wymogami standardu.</w:t>
      </w:r>
    </w:p>
    <w:p w:rsidR="002F7E0D" w:rsidRPr="0020723B" w:rsidRDefault="002F7E0D" w:rsidP="002F7E0D">
      <w:pPr>
        <w:pStyle w:val="Tekstpodstawowy"/>
        <w:tabs>
          <w:tab w:val="left" w:pos="1615"/>
        </w:tabs>
        <w:spacing w:line="247" w:lineRule="auto"/>
        <w:ind w:left="2323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działania, aby zapewnić możliwo</w:t>
      </w:r>
      <w:r>
        <w:rPr>
          <w:rFonts w:ascii="Calibri" w:hAnsi="Calibri" w:cs="Arial"/>
          <w:sz w:val="22"/>
        </w:rPr>
        <w:t>ść porozumiewania się z pacjen</w:t>
      </w:r>
      <w:r w:rsidRPr="0020723B">
        <w:rPr>
          <w:rFonts w:ascii="Calibri" w:hAnsi="Calibri" w:cs="Arial"/>
          <w:sz w:val="22"/>
        </w:rPr>
        <w:t>tami z trudnościami komunikacyjnymi (co najmniej 60% kamieni milowych jest spełnionych).</w:t>
      </w:r>
    </w:p>
    <w:p w:rsidR="002F7E0D" w:rsidRPr="0020723B" w:rsidRDefault="002F7E0D" w:rsidP="002F7E0D">
      <w:pPr>
        <w:pStyle w:val="Tekstpodstawowy"/>
        <w:tabs>
          <w:tab w:val="left" w:pos="1615"/>
        </w:tabs>
        <w:spacing w:line="247" w:lineRule="auto"/>
        <w:ind w:left="2323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zapewnia możliwości porozumiewania się z pacj</w:t>
      </w:r>
      <w:r>
        <w:rPr>
          <w:rFonts w:ascii="Calibri" w:hAnsi="Calibri" w:cs="Arial"/>
          <w:sz w:val="22"/>
        </w:rPr>
        <w:t>entami z trudnościami komunika</w:t>
      </w:r>
      <w:r w:rsidRPr="0020723B">
        <w:rPr>
          <w:rFonts w:ascii="Calibri" w:hAnsi="Calibri" w:cs="Arial"/>
          <w:sz w:val="22"/>
        </w:rPr>
        <w:t>cyjnymi zgodnie z wymogami standardu.</w:t>
      </w:r>
    </w:p>
    <w:p w:rsidR="002F7E0D" w:rsidRPr="0020723B" w:rsidRDefault="002F7E0D" w:rsidP="002F7E0D">
      <w:pPr>
        <w:pStyle w:val="Heading6"/>
        <w:numPr>
          <w:ilvl w:val="0"/>
          <w:numId w:val="1"/>
        </w:numPr>
        <w:tabs>
          <w:tab w:val="left" w:pos="1275"/>
        </w:tabs>
        <w:spacing w:before="143"/>
        <w:ind w:left="1983"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2F7E0D" w:rsidRPr="0020723B" w:rsidRDefault="002F7E0D" w:rsidP="002F7E0D">
      <w:pPr>
        <w:pStyle w:val="Akapitzlist"/>
        <w:numPr>
          <w:ilvl w:val="1"/>
          <w:numId w:val="1"/>
        </w:numPr>
        <w:tabs>
          <w:tab w:val="left" w:pos="1615"/>
        </w:tabs>
        <w:spacing w:before="206" w:line="247" w:lineRule="auto"/>
        <w:ind w:left="2323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opracowano zasady działania w razie potrzeby ko</w:t>
      </w:r>
      <w:r>
        <w:rPr>
          <w:rFonts w:ascii="Calibri" w:hAnsi="Calibri" w:cs="Arial"/>
          <w:szCs w:val="20"/>
        </w:rPr>
        <w:t>munikacji z pacjentami doświad</w:t>
      </w:r>
      <w:r w:rsidRPr="0020723B">
        <w:rPr>
          <w:rFonts w:ascii="Calibri" w:hAnsi="Calibri" w:cs="Arial"/>
          <w:szCs w:val="20"/>
        </w:rPr>
        <w:t>czającymi problemów w porozumiewaniu się – procedura;</w:t>
      </w:r>
    </w:p>
    <w:p w:rsidR="002F7E0D" w:rsidRPr="0020723B" w:rsidRDefault="002F7E0D" w:rsidP="002F7E0D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left="2323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procedura ta obejmuje komunikację z osobami obcojęzycznymi;</w:t>
      </w:r>
    </w:p>
    <w:p w:rsidR="002F7E0D" w:rsidRPr="0020723B" w:rsidRDefault="002F7E0D" w:rsidP="002F7E0D">
      <w:pPr>
        <w:pStyle w:val="Akapitzlist"/>
        <w:numPr>
          <w:ilvl w:val="1"/>
          <w:numId w:val="1"/>
        </w:numPr>
        <w:tabs>
          <w:tab w:val="left" w:pos="1615"/>
        </w:tabs>
        <w:ind w:left="2323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procedura ta obejmuje komunikację z osobami niesłyszącymi lub niedosłyszącymi;</w:t>
      </w:r>
    </w:p>
    <w:p w:rsidR="002F7E0D" w:rsidRPr="0020723B" w:rsidRDefault="002F7E0D" w:rsidP="002F7E0D">
      <w:pPr>
        <w:pStyle w:val="Akapitzlist"/>
        <w:numPr>
          <w:ilvl w:val="1"/>
          <w:numId w:val="1"/>
        </w:numPr>
        <w:tabs>
          <w:tab w:val="left" w:pos="1615"/>
        </w:tabs>
        <w:ind w:left="2323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procedura ta obejmuje komunikację z osobami niemymi;</w:t>
      </w:r>
    </w:p>
    <w:p w:rsidR="002F7E0D" w:rsidRPr="0020723B" w:rsidRDefault="002F7E0D" w:rsidP="002F7E0D">
      <w:pPr>
        <w:pStyle w:val="Akapitzlist"/>
        <w:numPr>
          <w:ilvl w:val="1"/>
          <w:numId w:val="1"/>
        </w:numPr>
        <w:tabs>
          <w:tab w:val="left" w:pos="1615"/>
        </w:tabs>
        <w:ind w:left="2323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procedura ta obejmuje komunikację z osobami ze szczególnymi potrzebami, np. afazją;</w:t>
      </w:r>
    </w:p>
    <w:p w:rsidR="002F7E0D" w:rsidRPr="0020723B" w:rsidRDefault="002F7E0D" w:rsidP="002F7E0D">
      <w:pPr>
        <w:pStyle w:val="Akapitzlist"/>
        <w:numPr>
          <w:ilvl w:val="1"/>
          <w:numId w:val="1"/>
        </w:numPr>
        <w:tabs>
          <w:tab w:val="left" w:pos="1615"/>
        </w:tabs>
        <w:ind w:left="2323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pomoc w zakresie opisanym przez procedurę dostępna jest 24 godziny na dobę;</w:t>
      </w:r>
    </w:p>
    <w:p w:rsidR="002F7E0D" w:rsidRPr="0020723B" w:rsidRDefault="002F7E0D" w:rsidP="002F7E0D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323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komunikacja w języku angielskim możliwa jest w szpitalu w odniesieniu do każdego oddziału w dowolnym czasie;</w:t>
      </w:r>
    </w:p>
    <w:p w:rsidR="002F7E0D" w:rsidRPr="0020723B" w:rsidRDefault="002F7E0D" w:rsidP="002F7E0D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323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lastRenderedPageBreak/>
        <w:t>w szpitalach położonych w rejonach przygranicznych dostępna jest komunikacja w języku kraju sąsiadującego;</w:t>
      </w:r>
    </w:p>
    <w:p w:rsidR="002F7E0D" w:rsidRPr="0020723B" w:rsidRDefault="002F7E0D" w:rsidP="002F7E0D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323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SOR lub IP szpitala dostępna jest lista osób komunikujących się w innych językach obcych wraz z ich numerami telefonów;</w:t>
      </w:r>
    </w:p>
    <w:p w:rsidR="002F7E0D" w:rsidRPr="0020723B" w:rsidRDefault="002F7E0D" w:rsidP="002F7E0D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left="2323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zdefiniowano zasady dostępności tłumacza, co jest udokumentowane;</w:t>
      </w:r>
    </w:p>
    <w:p w:rsidR="002F7E0D" w:rsidRPr="0020723B" w:rsidRDefault="002F7E0D" w:rsidP="002F7E0D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323" w:right="707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przeanalizował zasadność wdrożenia profesjonalnych translatorów ze słownictwem medycznym, co jest udokumentowane.</w:t>
      </w:r>
    </w:p>
    <w:p w:rsidR="002F7E0D" w:rsidRPr="0020723B" w:rsidRDefault="002F7E0D" w:rsidP="002F7E0D">
      <w:pPr>
        <w:pStyle w:val="Tekstpodstawowy"/>
        <w:spacing w:before="215"/>
        <w:ind w:left="198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7 kamieni milowych.</w:t>
      </w:r>
    </w:p>
    <w:p w:rsidR="002F7E0D" w:rsidRPr="0020723B" w:rsidRDefault="002F7E0D" w:rsidP="002F7E0D">
      <w:pPr>
        <w:pStyle w:val="Tekstpodstawowy"/>
        <w:spacing w:before="3"/>
        <w:ind w:left="708"/>
        <w:rPr>
          <w:rFonts w:ascii="Calibri" w:hAnsi="Calibri" w:cs="Arial"/>
          <w:sz w:val="22"/>
        </w:rPr>
      </w:pPr>
    </w:p>
    <w:p w:rsidR="002F7E0D" w:rsidRPr="0020723B" w:rsidRDefault="002F7E0D" w:rsidP="002F7E0D">
      <w:pPr>
        <w:pStyle w:val="Heading9"/>
        <w:ind w:left="1983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2F7E0D" w:rsidRPr="0020723B" w:rsidRDefault="002F7E0D" w:rsidP="002F7E0D">
      <w:pPr>
        <w:pStyle w:val="Tekstpodstawowy"/>
        <w:spacing w:before="228"/>
        <w:ind w:left="708"/>
        <w:rPr>
          <w:rFonts w:ascii="Calibri" w:hAnsi="Calibri" w:cs="Arial"/>
          <w:sz w:val="22"/>
        </w:rPr>
      </w:pPr>
    </w:p>
    <w:p w:rsidR="00427D73" w:rsidRDefault="002F7E0D"/>
    <w:sectPr w:rsidR="00427D73" w:rsidSect="00F54E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BE2BA0"/>
    <w:multiLevelType w:val="hybridMultilevel"/>
    <w:tmpl w:val="98847928"/>
    <w:lvl w:ilvl="0" w:tplc="9A30939E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8552300C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C53288AC">
      <w:numFmt w:val="bullet"/>
      <w:lvlText w:val="•"/>
      <w:lvlJc w:val="left"/>
      <w:pPr>
        <w:ind w:left="2737" w:hanging="344"/>
      </w:pPr>
      <w:rPr>
        <w:rFonts w:hint="default"/>
        <w:lang w:val="pl-PL" w:eastAsia="en-US" w:bidi="ar-SA"/>
      </w:rPr>
    </w:lvl>
    <w:lvl w:ilvl="3" w:tplc="BF30259C">
      <w:numFmt w:val="bullet"/>
      <w:lvlText w:val="•"/>
      <w:lvlJc w:val="left"/>
      <w:pPr>
        <w:ind w:left="3635" w:hanging="344"/>
      </w:pPr>
      <w:rPr>
        <w:rFonts w:hint="default"/>
        <w:lang w:val="pl-PL" w:eastAsia="en-US" w:bidi="ar-SA"/>
      </w:rPr>
    </w:lvl>
    <w:lvl w:ilvl="4" w:tplc="2070BBFC">
      <w:numFmt w:val="bullet"/>
      <w:lvlText w:val="•"/>
      <w:lvlJc w:val="left"/>
      <w:pPr>
        <w:ind w:left="4533" w:hanging="344"/>
      </w:pPr>
      <w:rPr>
        <w:rFonts w:hint="default"/>
        <w:lang w:val="pl-PL" w:eastAsia="en-US" w:bidi="ar-SA"/>
      </w:rPr>
    </w:lvl>
    <w:lvl w:ilvl="5" w:tplc="2AEADBC6">
      <w:numFmt w:val="bullet"/>
      <w:lvlText w:val="•"/>
      <w:lvlJc w:val="left"/>
      <w:pPr>
        <w:ind w:left="5431" w:hanging="344"/>
      </w:pPr>
      <w:rPr>
        <w:rFonts w:hint="default"/>
        <w:lang w:val="pl-PL" w:eastAsia="en-US" w:bidi="ar-SA"/>
      </w:rPr>
    </w:lvl>
    <w:lvl w:ilvl="6" w:tplc="E306E338">
      <w:numFmt w:val="bullet"/>
      <w:lvlText w:val="•"/>
      <w:lvlJc w:val="left"/>
      <w:pPr>
        <w:ind w:left="6329" w:hanging="344"/>
      </w:pPr>
      <w:rPr>
        <w:rFonts w:hint="default"/>
        <w:lang w:val="pl-PL" w:eastAsia="en-US" w:bidi="ar-SA"/>
      </w:rPr>
    </w:lvl>
    <w:lvl w:ilvl="7" w:tplc="6CE283C2">
      <w:numFmt w:val="bullet"/>
      <w:lvlText w:val="•"/>
      <w:lvlJc w:val="left"/>
      <w:pPr>
        <w:ind w:left="7227" w:hanging="344"/>
      </w:pPr>
      <w:rPr>
        <w:rFonts w:hint="default"/>
        <w:lang w:val="pl-PL" w:eastAsia="en-US" w:bidi="ar-SA"/>
      </w:rPr>
    </w:lvl>
    <w:lvl w:ilvl="8" w:tplc="4B4C19A8">
      <w:numFmt w:val="bullet"/>
      <w:lvlText w:val="•"/>
      <w:lvlJc w:val="left"/>
      <w:pPr>
        <w:ind w:left="8125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2F7E0D"/>
    <w:rsid w:val="000745AD"/>
    <w:rsid w:val="002F7E0D"/>
    <w:rsid w:val="00682510"/>
    <w:rsid w:val="00F54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2F7E0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2F7E0D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2F7E0D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2F7E0D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2F7E0D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2F7E0D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2F7E0D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2025-07-30T07:22:00Z</dcterms:created>
  <dcterms:modified xsi:type="dcterms:W3CDTF">2025-07-30T07:23:00Z</dcterms:modified>
</cp:coreProperties>
</file>