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D15" w:rsidRPr="0020723B" w:rsidRDefault="00DF7D15" w:rsidP="00DF7D15">
      <w:pPr>
        <w:pStyle w:val="Tekstpodstawowy"/>
        <w:spacing w:before="149"/>
        <w:rPr>
          <w:rFonts w:ascii="Calibri" w:hAnsi="Calibri" w:cs="Arial"/>
          <w:sz w:val="22"/>
        </w:rPr>
      </w:pPr>
    </w:p>
    <w:p w:rsidR="00DF7D15" w:rsidRPr="0020723B" w:rsidRDefault="00DF7D15" w:rsidP="00DF7D15">
      <w:pPr>
        <w:pStyle w:val="Heading4"/>
        <w:spacing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46" o:spid="_x0000_s1026" type="#_x0000_t202" style="position:absolute;left:0;text-align:left;margin-left:85.05pt;margin-top:-10.4pt;width:45.4pt;height:63.1pt;z-index:251660288;mso-position-horizontal-relative:page" fillcolor="#bee3eb" stroked="f">
            <v:textbox inset="0,0,0,0">
              <w:txbxContent>
                <w:p w:rsidR="00DF7D15" w:rsidRDefault="00DF7D15" w:rsidP="00DF7D15">
                  <w:pPr>
                    <w:pStyle w:val="Tekstpodstawowy"/>
                    <w:spacing w:before="194"/>
                    <w:rPr>
                      <w:color w:val="000000"/>
                      <w:sz w:val="24"/>
                    </w:rPr>
                  </w:pPr>
                </w:p>
                <w:p w:rsidR="00DF7D15" w:rsidRDefault="00DF7D15" w:rsidP="00DF7D15">
                  <w:pPr>
                    <w:ind w:left="20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PACJENCI WYRAŻAJĄ ŚWIADOMĄ ZGODĘ NA PRZEPROWADZENIE ZNIECZULENIA</w:t>
      </w:r>
    </w:p>
    <w:p w:rsidR="00DF7D15" w:rsidRPr="0020723B" w:rsidRDefault="00DF7D15" w:rsidP="00DF7D15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DF7D15" w:rsidRPr="0020723B" w:rsidRDefault="00DF7D15" w:rsidP="00DF7D15">
      <w:pPr>
        <w:pStyle w:val="Heading6"/>
        <w:numPr>
          <w:ilvl w:val="0"/>
          <w:numId w:val="1"/>
        </w:numPr>
        <w:tabs>
          <w:tab w:val="left" w:pos="1842"/>
        </w:tabs>
        <w:spacing w:before="39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F7D15" w:rsidRPr="0020723B" w:rsidRDefault="00DF7D15" w:rsidP="00DF7D15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Pacjent powinien być poinformowany o ryzyku związanym z </w:t>
      </w:r>
      <w:r>
        <w:rPr>
          <w:rFonts w:ascii="Calibri" w:hAnsi="Calibri" w:cs="Arial"/>
          <w:sz w:val="22"/>
        </w:rPr>
        <w:t>proponowanym rodzajem znieczule</w:t>
      </w:r>
      <w:r w:rsidRPr="0020723B">
        <w:rPr>
          <w:rFonts w:ascii="Calibri" w:hAnsi="Calibri" w:cs="Arial"/>
          <w:sz w:val="22"/>
        </w:rPr>
        <w:t>nia oraz alternatywnych sposobach postępowania; informacja o rodzajach i ryzykach znieczulenia powinna być pisemna.</w:t>
      </w:r>
    </w:p>
    <w:p w:rsidR="00DF7D15" w:rsidRPr="0020723B" w:rsidRDefault="00DF7D15" w:rsidP="00DF7D15">
      <w:pPr>
        <w:pStyle w:val="Tekstpodstawowy"/>
        <w:spacing w:before="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Wyrażenie świadomej zgody wymaga autoryzacji pacjenta i lekarza anestezjologa udzielającego informacji i pobierającego zgodę na znieczulenie oraz udokumentowania daty pobrania zgody. Szpital ustala postępowanie, gdy uzyskanie świadomej zgody nie jest możliwe.</w:t>
      </w:r>
    </w:p>
    <w:p w:rsidR="00DF7D15" w:rsidRPr="0020723B" w:rsidRDefault="00DF7D15" w:rsidP="00DF7D15">
      <w:pPr>
        <w:pStyle w:val="Tekstpodstawowy"/>
        <w:spacing w:before="174"/>
        <w:rPr>
          <w:rFonts w:ascii="Calibri" w:hAnsi="Calibri" w:cs="Arial"/>
          <w:sz w:val="22"/>
        </w:rPr>
      </w:pPr>
    </w:p>
    <w:p w:rsidR="00DF7D15" w:rsidRPr="0020723B" w:rsidRDefault="00DF7D15" w:rsidP="00DF7D15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DF7D15" w:rsidRPr="0020723B" w:rsidRDefault="00DF7D15" w:rsidP="00DF7D1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DF7D15" w:rsidRPr="0020723B" w:rsidRDefault="00DF7D15" w:rsidP="00DF7D1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F7D15" w:rsidRPr="0020723B" w:rsidRDefault="00DF7D15" w:rsidP="00DF7D15">
      <w:pPr>
        <w:pStyle w:val="Tekstpodstawowy"/>
        <w:spacing w:before="206" w:line="247" w:lineRule="auto"/>
        <w:ind w:left="2182" w:right="13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 </w:t>
      </w:r>
      <w:r w:rsidRPr="0020723B">
        <w:rPr>
          <w:rFonts w:ascii="Calibri" w:hAnsi="Calibri" w:cs="Arial"/>
          <w:sz w:val="22"/>
        </w:rPr>
        <w:t>100% przeglądanej dokumentacji medycznej zawiera świadomą zgodę pacjenta na wykonanie określonego rodzaju znieczulenia zgodnie z wymogami standardu lub uzasadnienie braku możliwości uzyskania zgody.</w:t>
      </w:r>
    </w:p>
    <w:p w:rsidR="00DF7D15" w:rsidRPr="0020723B" w:rsidRDefault="00DF7D15" w:rsidP="00DF7D15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Poniżej 100% przeglądanej dokumentacji medycznej zawiera świadomą zgodę pacjenta na wykonanie określonego rodzaju znieczulenia zgodnie z wymogami standardu lub uzasadnienie braku możliwości uzyskania zgody.</w:t>
      </w:r>
    </w:p>
    <w:p w:rsidR="00DF7D15" w:rsidRPr="0020723B" w:rsidRDefault="00DF7D15" w:rsidP="00DF7D15">
      <w:pPr>
        <w:pStyle w:val="Heading9"/>
        <w:spacing w:before="220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DF7D15" w:rsidRPr="0020723B" w:rsidRDefault="00DF7D15" w:rsidP="00DF7D15">
      <w:pPr>
        <w:pStyle w:val="Tekstpodstawowy"/>
        <w:spacing w:before="34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447" o:spid="_x0000_s1027" style="position:absolute;margin-left:85.05pt;margin-top:15pt;width:113.4pt;height:.1pt;z-index:-251655168;mso-wrap-distance-left:0;mso-wrap-distance-right:0;mso-position-horizontal-relative:page" coordorigin="1701,300" coordsize="2268,0" path="m1701,300r2268,e" filled="f" strokecolor="#072160" strokeweight=".5pt">
            <v:path arrowok="t"/>
            <w10:wrap type="topAndBottom" anchorx="page"/>
          </v:shape>
        </w:pict>
      </w:r>
    </w:p>
    <w:p w:rsidR="00DF7D15" w:rsidRPr="0020723B" w:rsidRDefault="00DF7D15" w:rsidP="00DF7D15">
      <w:pPr>
        <w:tabs>
          <w:tab w:val="left" w:pos="992"/>
        </w:tabs>
        <w:spacing w:before="24"/>
        <w:ind w:lef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1</w:t>
      </w:r>
      <w:r w:rsidRPr="0020723B">
        <w:rPr>
          <w:rFonts w:ascii="Calibri" w:hAnsi="Calibri" w:cs="Arial"/>
          <w:szCs w:val="20"/>
        </w:rPr>
        <w:tab/>
        <w:t>https://</w:t>
      </w:r>
      <w:hyperlink r:id="rId5">
        <w:r w:rsidRPr="0020723B">
          <w:rPr>
            <w:rFonts w:ascii="Calibri" w:hAnsi="Calibri" w:cs="Arial"/>
            <w:szCs w:val="20"/>
          </w:rPr>
          <w:t>www.gov.pl/web/rpp/swiadoma-zgoda-pacjenta-na-swiadczenia-zdrowotne-wytyczne-dla-pracownikow-podmiotow-leczniczych</w:t>
        </w:r>
      </w:hyperlink>
    </w:p>
    <w:p w:rsidR="00427D73" w:rsidRDefault="00DF7D15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22926"/>
    <w:multiLevelType w:val="hybridMultilevel"/>
    <w:tmpl w:val="9E08364E"/>
    <w:lvl w:ilvl="0" w:tplc="C65668C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87C210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134E15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3D8874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205CAE6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3F2240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91C2407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9000C2B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F55682C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F7D15"/>
    <w:rsid w:val="000745AD"/>
    <w:rsid w:val="00682510"/>
    <w:rsid w:val="00DF7D15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F7D1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F7D1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F7D1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F7D1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F7D1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F7D1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F7D1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v.pl/web/rpp/swiadoma-zgoda-pacjenta-na-swiadczenia-zdrowotne-wytyczne-dla-pracownikow-podmiotow-leczniczy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2025-07-30T07:13:00Z</dcterms:created>
  <dcterms:modified xsi:type="dcterms:W3CDTF">2025-07-30T07:15:00Z</dcterms:modified>
</cp:coreProperties>
</file>