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5D8" w:rsidRPr="0020723B" w:rsidRDefault="00A475D8" w:rsidP="00A475D8">
      <w:pPr>
        <w:pStyle w:val="Tekstpodstawowy"/>
        <w:spacing w:before="228"/>
        <w:rPr>
          <w:rFonts w:ascii="Calibri" w:hAnsi="Calibri" w:cs="Arial"/>
          <w:sz w:val="22"/>
        </w:rPr>
      </w:pPr>
    </w:p>
    <w:p w:rsidR="00A475D8" w:rsidRPr="0020723B" w:rsidRDefault="007557EB" w:rsidP="00A475D8">
      <w:pPr>
        <w:pStyle w:val="Heading4"/>
        <w:spacing w:line="194" w:lineRule="auto"/>
        <w:ind w:left="127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50" o:spid="_x0000_s1026" type="#_x0000_t202" style="position:absolute;left:0;text-align:left;margin-left:56.7pt;margin-top:-9.55pt;width:45.4pt;height:45.4pt;z-index:251660288;mso-position-horizontal-relative:page" fillcolor="#bee3eb" stroked="f">
            <v:textbox inset="0,0,0,0">
              <w:txbxContent>
                <w:p w:rsidR="00A475D8" w:rsidRDefault="00A475D8" w:rsidP="00A475D8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A475D8" w:rsidRDefault="00A475D8" w:rsidP="00A475D8">
                  <w:pPr>
                    <w:ind w:left="20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="00A475D8" w:rsidRPr="0020723B">
        <w:rPr>
          <w:rFonts w:ascii="Calibri" w:hAnsi="Calibri" w:cs="Arial"/>
          <w:color w:val="072160"/>
          <w:sz w:val="22"/>
          <w:szCs w:val="20"/>
        </w:rPr>
        <w:t>PACJENCI OTRZYMUJĄ PRZYSTĘPNE INFORMACJE O STANIE ZDROWIA.</w:t>
      </w:r>
    </w:p>
    <w:p w:rsidR="00A475D8" w:rsidRDefault="00A475D8" w:rsidP="00A475D8">
      <w:pPr>
        <w:pStyle w:val="Tekstpodstawowy"/>
        <w:spacing w:before="110"/>
        <w:rPr>
          <w:rFonts w:ascii="Calibri" w:hAnsi="Calibri" w:cs="Arial"/>
          <w:sz w:val="22"/>
        </w:rPr>
      </w:pPr>
    </w:p>
    <w:p w:rsidR="00A475D8" w:rsidRPr="0020723B" w:rsidRDefault="00A475D8" w:rsidP="00A475D8">
      <w:pPr>
        <w:pStyle w:val="Tekstpodstawowy"/>
        <w:spacing w:before="110"/>
        <w:rPr>
          <w:rFonts w:ascii="Calibri" w:hAnsi="Calibri" w:cs="Arial"/>
          <w:sz w:val="22"/>
        </w:rPr>
      </w:pPr>
    </w:p>
    <w:p w:rsidR="00A475D8" w:rsidRPr="0020723B" w:rsidRDefault="00A475D8" w:rsidP="00A475D8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475D8" w:rsidRPr="0020723B" w:rsidRDefault="00A475D8" w:rsidP="00A475D8">
      <w:pPr>
        <w:pStyle w:val="Tekstpodstawowy"/>
        <w:spacing w:before="218" w:line="247" w:lineRule="auto"/>
        <w:ind w:left="1275" w:right="70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Każdy chory ma prawo uzyskać przystępne informacje o stanie swojego zdrowia; planowanym postępowaniu diagnostycznym i leczniczym; rokowaniu zarówno w trakcie hospitalizacji jak i po wypisie. Tryb przekazania tych informacji zależy od zasad przyjętych w szpitalu, lecz informacja powinna być zrozumiała dla pacjenta i osób bliskich lub przedstawicieli ustawowych pacjenta. Pacjent ma możliwość łatwej identyfikacji osoby przekazującej informacje na temat stanu zdrowia. W uzasadnionych przypadkach ograniczenia choremu informacji o stanie zdrowia, należy dokonać stosownego wpisu w dokumentacji medycznej. Pacjent ma prawo wskazać osobę, której może być udzielana informacja o jego stanie zdrowia.</w:t>
      </w:r>
    </w:p>
    <w:p w:rsidR="00A475D8" w:rsidRPr="0020723B" w:rsidRDefault="00A475D8" w:rsidP="00A475D8">
      <w:pPr>
        <w:pStyle w:val="Tekstpodstawowy"/>
        <w:spacing w:before="7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Pacjent ma prawo wglądu w prowadzoną dokumentację medyczną.</w:t>
      </w:r>
    </w:p>
    <w:p w:rsidR="00A475D8" w:rsidRPr="0020723B" w:rsidRDefault="007557EB" w:rsidP="00A475D8">
      <w:pPr>
        <w:pStyle w:val="Tekstpodstawowy"/>
        <w:spacing w:before="91" w:line="230" w:lineRule="exact"/>
        <w:ind w:left="1842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451" o:spid="_x0000_s1027" type="#_x0000_t202" style="position:absolute;left:0;text-align:left;margin-left:568.95pt;margin-top:43.9pt;width:24.4pt;height:48.4pt;z-index:251661312;mso-position-horizontal-relative:page;mso-position-vertical-relative:page" filled="f" stroked="f">
            <v:textbox style="layout-flow:vertical" inset="0,0,0,0">
              <w:txbxContent>
                <w:p w:rsidR="00A475D8" w:rsidRDefault="00A475D8" w:rsidP="00A475D8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PP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A475D8" w:rsidRPr="0020723B">
        <w:rPr>
          <w:rFonts w:ascii="Calibri" w:hAnsi="Calibri" w:cs="Arial"/>
          <w:sz w:val="22"/>
        </w:rPr>
        <w:t>W przypadku: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1"/>
        </w:tabs>
        <w:ind w:left="218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utrudnionego dojazdu osób bliskich lub przedstawicieli ustawowych pacjenta do szpitala;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wprowadzenia ograniczenia lub wstrzymania odwiedzin ze względów epidemicznych</w:t>
      </w:r>
    </w:p>
    <w:p w:rsidR="00A475D8" w:rsidRPr="0020723B" w:rsidRDefault="00A475D8" w:rsidP="00A475D8">
      <w:pPr>
        <w:pStyle w:val="Tekstpodstawowy"/>
        <w:spacing w:before="16"/>
        <w:rPr>
          <w:rFonts w:ascii="Calibri" w:hAnsi="Calibri" w:cs="Arial"/>
          <w:sz w:val="22"/>
        </w:rPr>
      </w:pPr>
    </w:p>
    <w:p w:rsidR="00A475D8" w:rsidRPr="0020723B" w:rsidRDefault="00A475D8" w:rsidP="00A475D8">
      <w:pPr>
        <w:pStyle w:val="Tekstpodstawowy"/>
        <w:spacing w:line="247" w:lineRule="auto"/>
        <w:ind w:left="1842" w:right="14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– należy określić sposób przekazywania informacji o stanie zdrowia osobom upoważnionym przez pacjenta również na odległość z wykorzystaniem indywidualnego hasła lub kodu.</w:t>
      </w:r>
    </w:p>
    <w:p w:rsidR="00A475D8" w:rsidRPr="0020723B" w:rsidRDefault="00A475D8" w:rsidP="00A475D8">
      <w:pPr>
        <w:pStyle w:val="Tekstpodstawowy"/>
        <w:spacing w:before="2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standardu uwzględnia rezultaty badania opinii pacjentów: przynajmniej 85% pacjentów uczestniczących w badaniu powinno wyrazić pozytywną opinię o uzyskiwaniu informacji na temat stanu zdrowia.</w:t>
      </w:r>
    </w:p>
    <w:p w:rsidR="00A475D8" w:rsidRPr="0020723B" w:rsidRDefault="00A475D8" w:rsidP="00A475D8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doświadczeń i opinii pacjentów;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pacjentami.</w:t>
      </w:r>
    </w:p>
    <w:p w:rsidR="00A475D8" w:rsidRPr="0020723B" w:rsidRDefault="00A475D8" w:rsidP="00A475D8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475D8" w:rsidRPr="0020723B" w:rsidRDefault="00A475D8" w:rsidP="00A475D8">
      <w:pPr>
        <w:pStyle w:val="Tekstpodstawowy"/>
        <w:spacing w:before="205"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 w:rsidRPr="0020723B">
        <w:rPr>
          <w:rFonts w:ascii="Calibri" w:hAnsi="Calibri" w:cs="Arial"/>
          <w:sz w:val="22"/>
        </w:rPr>
        <w:t>Pacjenci otrzymują przystępne informacje o stanie zdrowia zgodnie z wymogami standardu, co potwierdzają także wyniki badania opinii i doświadczeń pacjentów.</w:t>
      </w:r>
    </w:p>
    <w:p w:rsidR="00A475D8" w:rsidRPr="0020723B" w:rsidRDefault="00A475D8" w:rsidP="00A475D8">
      <w:pPr>
        <w:pStyle w:val="Tekstpodstawowy"/>
        <w:spacing w:line="247" w:lineRule="auto"/>
        <w:ind w:left="2182" w:right="13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3 </w:t>
      </w:r>
      <w:r w:rsidRPr="0020723B">
        <w:rPr>
          <w:rFonts w:ascii="Calibri" w:hAnsi="Calibri" w:cs="Arial"/>
          <w:sz w:val="22"/>
        </w:rPr>
        <w:t>Szpital podejmuje intensywne działania aby pacjenci otrzymywali przystępne informacje o stanie zdrowia (co najmniej 60% kamieni milowych jest spełnionych oraz co najmniej 70% pacjentów uczestniczących w badaniu wyraziło pozytywną opinię).</w:t>
      </w:r>
    </w:p>
    <w:p w:rsidR="00A475D8" w:rsidRPr="0020723B" w:rsidRDefault="00A475D8" w:rsidP="00A475D8">
      <w:pPr>
        <w:pStyle w:val="Tekstpodstawowy"/>
        <w:spacing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 xml:space="preserve">Pacjenci nie otrzymują przystępnych informacji o stanie </w:t>
      </w:r>
      <w:r>
        <w:rPr>
          <w:rFonts w:ascii="Calibri" w:hAnsi="Calibri" w:cs="Arial"/>
          <w:sz w:val="22"/>
        </w:rPr>
        <w:t>zdrowia zgodnie z wymogami stan</w:t>
      </w:r>
      <w:r w:rsidRPr="0020723B">
        <w:rPr>
          <w:rFonts w:ascii="Calibri" w:hAnsi="Calibri" w:cs="Arial"/>
          <w:sz w:val="22"/>
        </w:rPr>
        <w:t>dardu i potwierdzają to wyniki badania opinii pacjentów.</w:t>
      </w:r>
    </w:p>
    <w:p w:rsidR="00A475D8" w:rsidRPr="0020723B" w:rsidRDefault="00A475D8" w:rsidP="00A475D8">
      <w:pPr>
        <w:pStyle w:val="Heading6"/>
        <w:numPr>
          <w:ilvl w:val="0"/>
          <w:numId w:val="1"/>
        </w:numPr>
        <w:tabs>
          <w:tab w:val="left" w:pos="1842"/>
        </w:tabs>
        <w:spacing w:before="144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before="206" w:line="247" w:lineRule="auto"/>
        <w:ind w:right="142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opracowano zasady przekazywania informacji pacjentowi o stanie jego zdrowia, planowanym postępowaniu diagnostycznym i leczniczym – procedura;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8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procedurze uwzględniono elementy dostosowania języka komunikacji do możliwości poznawczych pacjenta;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procedurze uwzględniono zasady weryfikacji zrozumienia informacji przez pacjenta, w tym potwierdzenie pisemne;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procedurze uwzględniono zasady przekazywania informacji pacjentowi także po wypisie;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procedurze uwzględniono zasady przekazywania informac</w:t>
      </w:r>
      <w:r>
        <w:rPr>
          <w:rFonts w:ascii="Calibri" w:hAnsi="Calibri" w:cs="Arial"/>
          <w:szCs w:val="20"/>
        </w:rPr>
        <w:t>ji osobom bliskim lub przedsta</w:t>
      </w:r>
      <w:r w:rsidRPr="0020723B">
        <w:rPr>
          <w:rFonts w:ascii="Calibri" w:hAnsi="Calibri" w:cs="Arial"/>
          <w:szCs w:val="20"/>
        </w:rPr>
        <w:t>wicielom ustawowym pacjenta;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wdrożono zasady łatwej identyfikacji personelu szczególnie osób udzielających informacji;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7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wdrożono zasady łatwej identyfikacji przedstawicieli personelu, którzy ze względu na zakres sprawowanej opieki nad pacjentem są zobowiązani do udzielania informacji o stanie zdrowia pacjenta;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32" w:lineRule="exact"/>
        <w:ind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opracowano procedurę opisującą zasady dostępu pacjenta do dokumentacji medycznej;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6" w:hanging="3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gromadzone są zapisy potwierdzające wdrożenie tej procedury (przykłady wniosków o dostęp w różnych kontekstach i okresach);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funkcjonują zasady zdalnego dostępu do informacji o stanie zdrowia pacjenta;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prowadzi badania opinii pacjentów w zakresie opisywanym przez standard;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co najmniej 85% pacjentów uczestniczących w badaniu wy</w:t>
      </w:r>
      <w:r>
        <w:rPr>
          <w:rFonts w:ascii="Calibri" w:hAnsi="Calibri" w:cs="Arial"/>
          <w:szCs w:val="20"/>
        </w:rPr>
        <w:t>raża pozytywną opinię o uzyski</w:t>
      </w:r>
      <w:r w:rsidRPr="0020723B">
        <w:rPr>
          <w:rFonts w:ascii="Calibri" w:hAnsi="Calibri" w:cs="Arial"/>
          <w:szCs w:val="20"/>
        </w:rPr>
        <w:t>waniu informacji na temat stanu zdrowia;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2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opracowano procedurę wskazującą na metody uwzględnienia pacjenta w procesie wyboru postępowania medycznego;</w:t>
      </w:r>
    </w:p>
    <w:p w:rsidR="00A475D8" w:rsidRPr="0020723B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dokumentacja indywidualna pacjenta zawiera potwierdzenie, że pacjent uczestniczy w proce- sie wyboru postępowania medycznego – otrzymuje informacje o alternatywnych metodach postępowania;</w:t>
      </w:r>
    </w:p>
    <w:p w:rsidR="00A475D8" w:rsidRPr="00A475D8" w:rsidRDefault="00A475D8" w:rsidP="00A475D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dokumentacja indywidualna pacjenta zawiera potwierdzenie, że pacjent uczestniczy w procesie wyboru postępowania medycznego – podejmuje wspólnie z zespołem </w:t>
      </w:r>
      <w:r>
        <w:rPr>
          <w:rFonts w:ascii="Calibri" w:hAnsi="Calibri" w:cs="Arial"/>
          <w:szCs w:val="20"/>
        </w:rPr>
        <w:t>terap</w:t>
      </w:r>
      <w:r w:rsidRPr="0020723B">
        <w:rPr>
          <w:rFonts w:ascii="Calibri" w:hAnsi="Calibri" w:cs="Arial"/>
          <w:szCs w:val="20"/>
        </w:rPr>
        <w:t>e</w:t>
      </w:r>
      <w:r>
        <w:rPr>
          <w:rFonts w:ascii="Calibri" w:hAnsi="Calibri" w:cs="Arial"/>
          <w:szCs w:val="20"/>
        </w:rPr>
        <w:t>u</w:t>
      </w:r>
      <w:r w:rsidRPr="0020723B">
        <w:rPr>
          <w:rFonts w:ascii="Calibri" w:hAnsi="Calibri" w:cs="Arial"/>
          <w:szCs w:val="20"/>
        </w:rPr>
        <w:t>tycznym decyzje o wyborze metod leczenia, w razie występowania metod równoważnych lub powiązanych z akceptacją wysokiego ryzyka.</w:t>
      </w:r>
      <w:r w:rsidR="007557EB" w:rsidRPr="007557EB">
        <w:pict>
          <v:rect id="docshape1452" o:spid="_x0000_s1028" style="position:absolute;left:0;text-align:left;margin-left:0;margin-top:44.9pt;width:28.35pt;height:46.35pt;z-index:251662336;mso-position-horizontal-relative:page;mso-position-vertical-relative:page" fillcolor="#072160" stroked="f">
            <w10:wrap anchorx="page" anchory="page"/>
          </v:rect>
        </w:pict>
      </w:r>
    </w:p>
    <w:p w:rsidR="00A475D8" w:rsidRPr="0020723B" w:rsidRDefault="00A475D8" w:rsidP="00A475D8">
      <w:pPr>
        <w:pStyle w:val="Tekstpodstawowy"/>
        <w:spacing w:before="107"/>
        <w:rPr>
          <w:rFonts w:ascii="Calibri" w:hAnsi="Calibri" w:cs="Arial"/>
          <w:sz w:val="22"/>
        </w:rPr>
      </w:pPr>
    </w:p>
    <w:p w:rsidR="00A475D8" w:rsidRPr="0020723B" w:rsidRDefault="00A475D8" w:rsidP="00A475D8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9 kamieni milowych.</w:t>
      </w:r>
    </w:p>
    <w:p w:rsidR="00A475D8" w:rsidRPr="0020723B" w:rsidRDefault="00A475D8" w:rsidP="00A475D8">
      <w:pPr>
        <w:pStyle w:val="Tekstpodstawowy"/>
        <w:spacing w:before="3"/>
        <w:rPr>
          <w:rFonts w:ascii="Calibri" w:hAnsi="Calibri" w:cs="Arial"/>
          <w:sz w:val="22"/>
        </w:rPr>
      </w:pPr>
    </w:p>
    <w:p w:rsidR="00A475D8" w:rsidRPr="0020723B" w:rsidRDefault="00A475D8" w:rsidP="00A475D8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C62159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6A4569"/>
    <w:multiLevelType w:val="hybridMultilevel"/>
    <w:tmpl w:val="FCA63070"/>
    <w:lvl w:ilvl="0" w:tplc="8436A46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D18D37A">
      <w:start w:val="1"/>
      <w:numFmt w:val="decimal"/>
      <w:lvlText w:val="%2)"/>
      <w:lvlJc w:val="left"/>
      <w:pPr>
        <w:ind w:left="2182" w:hanging="340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-2"/>
        <w:w w:val="79"/>
        <w:sz w:val="20"/>
        <w:szCs w:val="20"/>
        <w:lang w:val="pl-PL" w:eastAsia="en-US" w:bidi="ar-SA"/>
      </w:rPr>
    </w:lvl>
    <w:lvl w:ilvl="2" w:tplc="94BEC266">
      <w:numFmt w:val="bullet"/>
      <w:lvlText w:val="•"/>
      <w:lvlJc w:val="left"/>
      <w:pPr>
        <w:ind w:left="3040" w:hanging="340"/>
      </w:pPr>
      <w:rPr>
        <w:rFonts w:hint="default"/>
        <w:lang w:val="pl-PL" w:eastAsia="en-US" w:bidi="ar-SA"/>
      </w:rPr>
    </w:lvl>
    <w:lvl w:ilvl="3" w:tplc="3C12F2A0">
      <w:numFmt w:val="bullet"/>
      <w:lvlText w:val="•"/>
      <w:lvlJc w:val="left"/>
      <w:pPr>
        <w:ind w:left="3900" w:hanging="340"/>
      </w:pPr>
      <w:rPr>
        <w:rFonts w:hint="default"/>
        <w:lang w:val="pl-PL" w:eastAsia="en-US" w:bidi="ar-SA"/>
      </w:rPr>
    </w:lvl>
    <w:lvl w:ilvl="4" w:tplc="928ED32E">
      <w:numFmt w:val="bullet"/>
      <w:lvlText w:val="•"/>
      <w:lvlJc w:val="left"/>
      <w:pPr>
        <w:ind w:left="4760" w:hanging="340"/>
      </w:pPr>
      <w:rPr>
        <w:rFonts w:hint="default"/>
        <w:lang w:val="pl-PL" w:eastAsia="en-US" w:bidi="ar-SA"/>
      </w:rPr>
    </w:lvl>
    <w:lvl w:ilvl="5" w:tplc="2C10CC12">
      <w:numFmt w:val="bullet"/>
      <w:lvlText w:val="•"/>
      <w:lvlJc w:val="left"/>
      <w:pPr>
        <w:ind w:left="5620" w:hanging="340"/>
      </w:pPr>
      <w:rPr>
        <w:rFonts w:hint="default"/>
        <w:lang w:val="pl-PL" w:eastAsia="en-US" w:bidi="ar-SA"/>
      </w:rPr>
    </w:lvl>
    <w:lvl w:ilvl="6" w:tplc="66B249EE">
      <w:numFmt w:val="bullet"/>
      <w:lvlText w:val="•"/>
      <w:lvlJc w:val="left"/>
      <w:pPr>
        <w:ind w:left="6480" w:hanging="340"/>
      </w:pPr>
      <w:rPr>
        <w:rFonts w:hint="default"/>
        <w:lang w:val="pl-PL" w:eastAsia="en-US" w:bidi="ar-SA"/>
      </w:rPr>
    </w:lvl>
    <w:lvl w:ilvl="7" w:tplc="A03C8E14">
      <w:numFmt w:val="bullet"/>
      <w:lvlText w:val="•"/>
      <w:lvlJc w:val="left"/>
      <w:pPr>
        <w:ind w:left="7341" w:hanging="340"/>
      </w:pPr>
      <w:rPr>
        <w:rFonts w:hint="default"/>
        <w:lang w:val="pl-PL" w:eastAsia="en-US" w:bidi="ar-SA"/>
      </w:rPr>
    </w:lvl>
    <w:lvl w:ilvl="8" w:tplc="14927FE2">
      <w:numFmt w:val="bullet"/>
      <w:lvlText w:val="•"/>
      <w:lvlJc w:val="left"/>
      <w:pPr>
        <w:ind w:left="8201" w:hanging="340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475D8"/>
    <w:rsid w:val="000745AD"/>
    <w:rsid w:val="00682510"/>
    <w:rsid w:val="007557EB"/>
    <w:rsid w:val="00A475D8"/>
    <w:rsid w:val="00C62159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475D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475D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475D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475D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475D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475D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475D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588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3</cp:revision>
  <dcterms:created xsi:type="dcterms:W3CDTF">2025-07-30T07:18:00Z</dcterms:created>
  <dcterms:modified xsi:type="dcterms:W3CDTF">2025-07-30T10:15:00Z</dcterms:modified>
</cp:coreProperties>
</file>