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24E" w:rsidRPr="0020723B" w:rsidRDefault="00157B6D" w:rsidP="0054224E">
      <w:pPr>
        <w:pStyle w:val="Heading4"/>
        <w:spacing w:before="304"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18" o:spid="_x0000_s1026" type="#_x0000_t202" style="position:absolute;left:0;text-align:left;margin-left:85.05pt;margin-top:.15pt;width:45.4pt;height:72.4pt;z-index:251660288;mso-position-horizontal-relative:page" fillcolor="#bee3eb" stroked="f">
            <v:textbox inset="0,0,0,0">
              <w:txbxContent>
                <w:p w:rsidR="0054224E" w:rsidRDefault="0054224E" w:rsidP="0054224E">
                  <w:pPr>
                    <w:pStyle w:val="Tekstpodstawowy"/>
                    <w:rPr>
                      <w:color w:val="000000"/>
                      <w:sz w:val="24"/>
                    </w:rPr>
                  </w:pPr>
                </w:p>
                <w:p w:rsidR="0054224E" w:rsidRDefault="0054224E" w:rsidP="0054224E">
                  <w:pPr>
                    <w:pStyle w:val="Tekstpodstawowy"/>
                    <w:spacing w:before="8"/>
                    <w:rPr>
                      <w:color w:val="000000"/>
                      <w:sz w:val="24"/>
                    </w:rPr>
                  </w:pPr>
                </w:p>
                <w:p w:rsidR="0054224E" w:rsidRDefault="0054224E" w:rsidP="0054224E">
                  <w:pPr>
                    <w:ind w:left="21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719" o:spid="_x0000_s1027" type="#_x0000_t202" style="position:absolute;left:0;text-align:left;margin-left:568.95pt;margin-top:378.1pt;width:24.4pt;height:49.95pt;z-index:251661312;mso-position-horizontal-relative:page;mso-position-vertical-relative:page" filled="f" stroked="f">
            <v:textbox style="layout-flow:vertical" inset="0,0,0,0">
              <w:txbxContent>
                <w:p w:rsidR="0054224E" w:rsidRDefault="0054224E" w:rsidP="0054224E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2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ZZ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="0054224E" w:rsidRPr="0020723B">
        <w:rPr>
          <w:rFonts w:ascii="Calibri" w:hAnsi="Calibri" w:cs="Arial"/>
          <w:color w:val="072160"/>
          <w:sz w:val="22"/>
          <w:szCs w:val="20"/>
        </w:rPr>
        <w:t>PRZED ZNIECZULENIEM OGÓLNYM LUB REGIONALNYM PACJENT JEST BADANY PRZEZ ANESTEZJOLOGA</w:t>
      </w:r>
    </w:p>
    <w:p w:rsidR="0054224E" w:rsidRPr="0020723B" w:rsidRDefault="0054224E" w:rsidP="0054224E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54224E" w:rsidRPr="0020723B" w:rsidRDefault="0054224E" w:rsidP="0054224E">
      <w:pPr>
        <w:pStyle w:val="Tekstpodstawowy"/>
        <w:spacing w:before="40"/>
        <w:rPr>
          <w:rFonts w:ascii="Calibri" w:hAnsi="Calibri" w:cs="Arial"/>
          <w:sz w:val="22"/>
        </w:rPr>
      </w:pPr>
    </w:p>
    <w:p w:rsidR="0054224E" w:rsidRPr="0020723B" w:rsidRDefault="0054224E" w:rsidP="0054224E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54224E" w:rsidRPr="0020723B" w:rsidRDefault="0054224E" w:rsidP="0054224E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Pacjent po przyjęciu do leczenia operacyjnego powinien zostać zbadany przez anestezjologa. Szpital określa zasady przygotowania pacjenta do zabiegu i znieczulenia: niezbędne konsultacje, badania diagnostyczne i laboratoryjne. W trybie planowym, anestezjolog przeprowadza badanie kwalifikujące do znieczulenia i zapoznaje się z dokumentacją medyczną pacjenta, o ile kwalifikacja do znieczulenia nie odbyła się wcześniej w poradni anestezjologicznej.</w:t>
      </w:r>
    </w:p>
    <w:p w:rsidR="0054224E" w:rsidRPr="0020723B" w:rsidRDefault="0054224E" w:rsidP="0054224E">
      <w:pPr>
        <w:pStyle w:val="Tekstpodstawowy"/>
        <w:spacing w:before="4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Przed zabiegami w trybie natychmiastowym i pilnym ocena anes</w:t>
      </w:r>
      <w:r w:rsidR="00EA4635">
        <w:rPr>
          <w:rFonts w:ascii="Calibri" w:hAnsi="Calibri" w:cs="Arial"/>
          <w:sz w:val="22"/>
        </w:rPr>
        <w:t>tezjologiczna odbywa się bezpo</w:t>
      </w:r>
      <w:r w:rsidRPr="0020723B">
        <w:rPr>
          <w:rFonts w:ascii="Calibri" w:hAnsi="Calibri" w:cs="Arial"/>
          <w:sz w:val="22"/>
        </w:rPr>
        <w:t>średnio przed znieczuleniem i może być ograniczona do zakresu określonego przez anestezjologa z wpisem do historii choroby. Anestezjolog dokumentuje przeprowadzone badanie kwalifikujące pacjenta do znieczulenia.</w:t>
      </w:r>
    </w:p>
    <w:p w:rsidR="0054224E" w:rsidRPr="0020723B" w:rsidRDefault="0054224E" w:rsidP="0054224E">
      <w:pPr>
        <w:pStyle w:val="Tekstpodstawowy"/>
        <w:spacing w:before="174"/>
        <w:rPr>
          <w:rFonts w:ascii="Calibri" w:hAnsi="Calibri" w:cs="Arial"/>
          <w:sz w:val="22"/>
        </w:rPr>
      </w:pPr>
    </w:p>
    <w:p w:rsidR="0054224E" w:rsidRPr="0020723B" w:rsidRDefault="0054224E" w:rsidP="0054224E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54224E" w:rsidRPr="0020723B" w:rsidRDefault="0054224E" w:rsidP="0054224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54224E" w:rsidRPr="0020723B" w:rsidRDefault="0054224E" w:rsidP="0054224E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54224E" w:rsidRPr="0020723B" w:rsidRDefault="0054224E" w:rsidP="0054224E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100% dokumentacji medycznej zawiera badanie kwalifikujące do znieczulenia.</w:t>
      </w:r>
    </w:p>
    <w:p w:rsidR="0054224E" w:rsidRPr="0020723B" w:rsidRDefault="0054224E" w:rsidP="0054224E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100% dokumentacji medycznej zawiera badanie kwalifikujące do znieczulenia.</w:t>
      </w:r>
    </w:p>
    <w:p w:rsidR="0054224E" w:rsidRPr="0020723B" w:rsidRDefault="0054224E" w:rsidP="0054224E">
      <w:pPr>
        <w:pStyle w:val="Tekstpodstawowy"/>
        <w:spacing w:before="3"/>
        <w:rPr>
          <w:rFonts w:ascii="Calibri" w:hAnsi="Calibri" w:cs="Arial"/>
          <w:sz w:val="22"/>
        </w:rPr>
      </w:pPr>
    </w:p>
    <w:p w:rsidR="0054224E" w:rsidRPr="0020723B" w:rsidRDefault="0054224E" w:rsidP="0054224E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54224E" w:rsidRPr="0020723B" w:rsidRDefault="0054224E" w:rsidP="0054224E">
      <w:pPr>
        <w:pStyle w:val="Tekstpodstawowy"/>
        <w:spacing w:before="60"/>
        <w:rPr>
          <w:rFonts w:ascii="Calibri" w:hAnsi="Calibri" w:cs="Arial"/>
          <w:sz w:val="22"/>
        </w:rPr>
      </w:pPr>
    </w:p>
    <w:p w:rsidR="00427D73" w:rsidRDefault="00EA4635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D345C5"/>
    <w:multiLevelType w:val="hybridMultilevel"/>
    <w:tmpl w:val="AC70B014"/>
    <w:lvl w:ilvl="0" w:tplc="8C007EA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AB25E2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DE8B34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C7EE8D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87D6A8E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9B6ABD1E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DF1246F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42669510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1F2AEC6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4224E"/>
    <w:rsid w:val="000745AD"/>
    <w:rsid w:val="00157B6D"/>
    <w:rsid w:val="0054224E"/>
    <w:rsid w:val="00682510"/>
    <w:rsid w:val="008C2E2A"/>
    <w:rsid w:val="00EA4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4224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4224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4224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4224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4224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54224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54224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972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2025-07-21T11:51:00Z</dcterms:created>
  <dcterms:modified xsi:type="dcterms:W3CDTF">2025-07-21T11:57:00Z</dcterms:modified>
</cp:coreProperties>
</file>