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AFC" w:rsidRPr="0020723B" w:rsidRDefault="00527AFC" w:rsidP="00527AFC">
      <w:pPr>
        <w:pStyle w:val="Tekstpodstawowy"/>
        <w:rPr>
          <w:rFonts w:ascii="Calibri" w:hAnsi="Calibri" w:cs="Arial"/>
          <w:sz w:val="22"/>
        </w:rPr>
      </w:pPr>
    </w:p>
    <w:p w:rsidR="00527AFC" w:rsidRPr="0020723B" w:rsidRDefault="00527AFC" w:rsidP="00527AFC">
      <w:pPr>
        <w:pStyle w:val="Tekstpodstawowy"/>
        <w:spacing w:before="18"/>
        <w:rPr>
          <w:rFonts w:ascii="Calibri" w:hAnsi="Calibri" w:cs="Arial"/>
          <w:sz w:val="22"/>
        </w:rPr>
      </w:pPr>
    </w:p>
    <w:p w:rsidR="00527AFC" w:rsidRPr="0020723B" w:rsidRDefault="00527AFC" w:rsidP="00527AFC">
      <w:pPr>
        <w:pStyle w:val="Heading4"/>
        <w:spacing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0" o:spid="_x0000_s1026" type="#_x0000_t202" style="position:absolute;left:0;text-align:left;margin-left:57.7pt;margin-top:-10.1pt;width:45.4pt;height:46.55pt;z-index:251660288;mso-position-horizontal-relative:page" filled="f" strokecolor="#bee3eb" strokeweight="2pt">
            <v:textbox inset="0,0,0,0">
              <w:txbxContent>
                <w:p w:rsidR="00527AFC" w:rsidRDefault="00527AFC" w:rsidP="00527AFC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527AFC" w:rsidRDefault="00527AFC" w:rsidP="00527AFC">
                  <w:pPr>
                    <w:ind w:left="8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6.2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INFORMACJE DOTYCZĄCE ZESPOŁU PROWADZĄCEGO ZNIECZULENIE (STANDARD MOŻE BYĆ WYŁĄCZONY),</w:t>
      </w:r>
    </w:p>
    <w:p w:rsidR="00527AFC" w:rsidRPr="0020723B" w:rsidRDefault="00527AFC" w:rsidP="00527AFC">
      <w:pPr>
        <w:pStyle w:val="Tekstpodstawowy"/>
        <w:spacing w:before="79"/>
        <w:rPr>
          <w:rFonts w:ascii="Calibri" w:hAnsi="Calibri" w:cs="Arial"/>
          <w:sz w:val="22"/>
        </w:rPr>
      </w:pPr>
    </w:p>
    <w:p w:rsidR="00527AFC" w:rsidRPr="0020723B" w:rsidRDefault="00527AFC" w:rsidP="00527AFC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27AFC" w:rsidRPr="0020723B" w:rsidRDefault="00527AFC" w:rsidP="00527AFC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raporcie z przebiegu zabiegu, który wymaga udziału zespołu z</w:t>
      </w:r>
      <w:r>
        <w:rPr>
          <w:rFonts w:ascii="Calibri" w:hAnsi="Calibri" w:cs="Arial"/>
          <w:sz w:val="22"/>
        </w:rPr>
        <w:t>nieczulającego, powinny znajdo</w:t>
      </w:r>
      <w:r w:rsidRPr="0020723B">
        <w:rPr>
          <w:rFonts w:ascii="Calibri" w:hAnsi="Calibri" w:cs="Arial"/>
          <w:sz w:val="22"/>
        </w:rPr>
        <w:t>wać się informacje dotyczące lekarza anestezjologa oraz pielęgniarki anestezjologicznej.</w:t>
      </w:r>
    </w:p>
    <w:p w:rsidR="00527AFC" w:rsidRPr="0020723B" w:rsidRDefault="00527AFC" w:rsidP="00527AFC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27AFC" w:rsidRPr="0020723B" w:rsidRDefault="00527AFC" w:rsidP="00527AF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527AFC" w:rsidRPr="0020723B" w:rsidRDefault="00527AFC" w:rsidP="00527AFC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31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527AFC" w:rsidRDefault="00527AFC" w:rsidP="00527AFC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27AFC" w:rsidRPr="0020723B" w:rsidRDefault="00527AFC" w:rsidP="00527AFC">
      <w:pPr>
        <w:pStyle w:val="Tekstpodstawowy"/>
        <w:tabs>
          <w:tab w:val="left" w:pos="2182"/>
        </w:tabs>
        <w:spacing w:before="206"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100% dokumentacji medycznej raport zawiera informacje dotyczące zespołu prowadzącego znieczulenie.</w:t>
      </w:r>
    </w:p>
    <w:p w:rsidR="00527AFC" w:rsidRPr="0020723B" w:rsidRDefault="00527AFC" w:rsidP="00527AFC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100% dokumentacji medycznej raport zawiera informacje dotyczące zespołu pro- wadzącego znieczulenie.</w:t>
      </w:r>
    </w:p>
    <w:p w:rsidR="00527AFC" w:rsidRPr="0020723B" w:rsidRDefault="00527AFC" w:rsidP="00527AFC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527AFC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74197"/>
    <w:multiLevelType w:val="hybridMultilevel"/>
    <w:tmpl w:val="02F6D254"/>
    <w:lvl w:ilvl="0" w:tplc="7D6C233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1C670C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F61F8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842D9C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B41C243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B0E0066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DE043F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9F74D16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1FCC44E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27AFC"/>
    <w:rsid w:val="000745AD"/>
    <w:rsid w:val="00527AFC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27AF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27AF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27AF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27AF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27AF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27AF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27AF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507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2025-07-21T10:08:00Z</dcterms:created>
  <dcterms:modified xsi:type="dcterms:W3CDTF">2025-07-21T10:08:00Z</dcterms:modified>
</cp:coreProperties>
</file>