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93D" w:rsidRPr="0020723B" w:rsidRDefault="0050793D" w:rsidP="0050793D">
      <w:pPr>
        <w:pStyle w:val="Tekstpodstawowy"/>
        <w:spacing w:before="165"/>
        <w:rPr>
          <w:rFonts w:ascii="Calibri" w:hAnsi="Calibri" w:cs="Arial"/>
          <w:sz w:val="22"/>
        </w:rPr>
      </w:pPr>
    </w:p>
    <w:p w:rsidR="0050793D" w:rsidRPr="0020723B" w:rsidRDefault="0050793D" w:rsidP="0050793D">
      <w:pPr>
        <w:pStyle w:val="Heading4"/>
        <w:spacing w:line="194" w:lineRule="auto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6" o:spid="_x0000_s1026" type="#_x0000_t202" style="position:absolute;left:0;text-align:left;margin-left:56.7pt;margin-top:-11.2pt;width:45.4pt;height:64.7pt;z-index:251660288;mso-position-horizontal-relative:page" fillcolor="#bee3eb" stroked="f">
            <v:textbox inset="0,0,0,0">
              <w:txbxContent>
                <w:p w:rsidR="0050793D" w:rsidRDefault="0050793D" w:rsidP="0050793D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50793D" w:rsidRDefault="0050793D" w:rsidP="0050793D">
                  <w:pPr>
                    <w:spacing w:before="1"/>
                    <w:ind w:left="22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SALA NADZORU POZNIECZULENIOWEGO</w:t>
      </w:r>
    </w:p>
    <w:p w:rsidR="0050793D" w:rsidRPr="0020723B" w:rsidRDefault="0050793D" w:rsidP="0050793D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50793D" w:rsidRPr="0020723B" w:rsidRDefault="0050793D" w:rsidP="0050793D">
      <w:pPr>
        <w:pStyle w:val="Heading6"/>
        <w:numPr>
          <w:ilvl w:val="0"/>
          <w:numId w:val="1"/>
        </w:numPr>
        <w:tabs>
          <w:tab w:val="left" w:pos="1275"/>
        </w:tabs>
        <w:spacing w:before="375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0793D" w:rsidRPr="0020723B" w:rsidRDefault="0050793D" w:rsidP="0050793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Właściwe funkcjonowanie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wymaga określania zasad jej działa- </w:t>
      </w:r>
      <w:proofErr w:type="spellStart"/>
      <w:r w:rsidRPr="0020723B">
        <w:rPr>
          <w:rFonts w:ascii="Calibri" w:hAnsi="Calibri" w:cs="Arial"/>
          <w:sz w:val="22"/>
        </w:rPr>
        <w:t>nia</w:t>
      </w:r>
      <w:proofErr w:type="spellEnd"/>
      <w:r w:rsidRPr="0020723B">
        <w:rPr>
          <w:rFonts w:ascii="Calibri" w:hAnsi="Calibri" w:cs="Arial"/>
          <w:sz w:val="22"/>
        </w:rPr>
        <w:t>, liczby i kwalifikacji personelu, zapewnienia wymaganego wyposażenia oraz liczby stanowisk adekwatnej do prowadzonej działalności.</w:t>
      </w:r>
    </w:p>
    <w:p w:rsidR="0050793D" w:rsidRPr="0020723B" w:rsidRDefault="0050793D" w:rsidP="0050793D">
      <w:pPr>
        <w:pStyle w:val="Tekstpodstawowy"/>
        <w:spacing w:before="3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bezpośrednim okresie pooperacyjnym pacjenci po zabiegach na bloku operacyjnym, a także operowani na salach operacyjnych zlokalizowanych poza blokiem operacyjnym są kierowani do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>. W szpitalach posiadających szpitalny dział ratunkowy lub centrum urazowe, lub prowadzących działalność zabiegową w trybie dyżurowym, wymagana jest stała obecność wykwalifikowanego personelu 7/24 (np. na oddziale pooperacyjnym).</w:t>
      </w:r>
    </w:p>
    <w:p w:rsidR="0050793D" w:rsidRPr="0020723B" w:rsidRDefault="0050793D" w:rsidP="0050793D">
      <w:pPr>
        <w:pStyle w:val="Tekstpodstawowy"/>
        <w:spacing w:before="4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pozostałych szpitalach obsadę w sali nadzoru </w:t>
      </w:r>
      <w:proofErr w:type="spellStart"/>
      <w:r w:rsidRPr="0020723B">
        <w:rPr>
          <w:rFonts w:ascii="Calibri" w:hAnsi="Calibri" w:cs="Arial"/>
          <w:sz w:val="22"/>
        </w:rPr>
        <w:t>poznieczule</w:t>
      </w:r>
      <w:r>
        <w:rPr>
          <w:rFonts w:ascii="Calibri" w:hAnsi="Calibri" w:cs="Arial"/>
          <w:sz w:val="22"/>
        </w:rPr>
        <w:t>niowego</w:t>
      </w:r>
      <w:proofErr w:type="spellEnd"/>
      <w:r>
        <w:rPr>
          <w:rFonts w:ascii="Calibri" w:hAnsi="Calibri" w:cs="Arial"/>
          <w:sz w:val="22"/>
        </w:rPr>
        <w:t xml:space="preserve"> zapewniono w czasie pra</w:t>
      </w:r>
      <w:r w:rsidRPr="0020723B">
        <w:rPr>
          <w:rFonts w:ascii="Calibri" w:hAnsi="Calibri" w:cs="Arial"/>
          <w:sz w:val="22"/>
        </w:rPr>
        <w:t>cy bloku operacyjnego, a dla przypadków pilnych, szpital zapewnia nadzór wykwalifikowanego personelu w zależności od wykonywanych zabiegów.</w:t>
      </w:r>
    </w:p>
    <w:p w:rsidR="0050793D" w:rsidRPr="0020723B" w:rsidRDefault="0050793D" w:rsidP="0050793D">
      <w:pPr>
        <w:pStyle w:val="Tekstpodstawowy"/>
        <w:spacing w:before="91" w:line="230" w:lineRule="exact"/>
        <w:ind w:left="1842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737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50793D" w:rsidRDefault="0050793D" w:rsidP="0050793D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 xml:space="preserve">Sala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jest wyposażona w: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 resuscytacyjny;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 monitorujący czynności życiowe pacjenta;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 wspomagający oddychanie z zapewnieniem możliwości prowadzenia tlenoterapii.</w:t>
      </w:r>
    </w:p>
    <w:p w:rsidR="0050793D" w:rsidRPr="0020723B" w:rsidRDefault="0050793D" w:rsidP="0050793D">
      <w:pPr>
        <w:pStyle w:val="Tekstpodstawowy"/>
        <w:spacing w:before="16"/>
        <w:rPr>
          <w:rFonts w:ascii="Calibri" w:hAnsi="Calibri" w:cs="Arial"/>
          <w:sz w:val="22"/>
        </w:rPr>
      </w:pPr>
    </w:p>
    <w:p w:rsidR="0050793D" w:rsidRPr="0020723B" w:rsidRDefault="0050793D" w:rsidP="0050793D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Liczba stanowisk na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powinna być większa niż liczba stołów operacyjnych, co zapewnia możliwość przekazywania wszystkich operowanych pacjentów. Dla oceny bezpieczeństwa pooperacyjnego gromadzone są inform</w:t>
      </w:r>
      <w:r>
        <w:rPr>
          <w:rFonts w:ascii="Calibri" w:hAnsi="Calibri" w:cs="Arial"/>
          <w:sz w:val="22"/>
        </w:rPr>
        <w:t>acje na temat pacjentów przeka</w:t>
      </w:r>
      <w:r w:rsidRPr="0020723B">
        <w:rPr>
          <w:rFonts w:ascii="Calibri" w:hAnsi="Calibri" w:cs="Arial"/>
          <w:sz w:val="22"/>
        </w:rPr>
        <w:t xml:space="preserve">zywanych do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50793D" w:rsidRPr="0020723B" w:rsidRDefault="0050793D" w:rsidP="0050793D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50793D" w:rsidRPr="0020723B" w:rsidRDefault="0050793D" w:rsidP="0050793D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0793D" w:rsidRPr="0020723B" w:rsidRDefault="0050793D" w:rsidP="0050793D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szpitalu funkcjonują stanowiska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zgodnie z wymogami standardu.</w:t>
      </w:r>
    </w:p>
    <w:p w:rsidR="0050793D" w:rsidRPr="0020723B" w:rsidRDefault="0050793D" w:rsidP="0050793D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50793D" w:rsidRPr="0020723B" w:rsidRDefault="0050793D" w:rsidP="0050793D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szpitalu nie funkcjonują stanowiska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zgodnie z</w:t>
      </w:r>
      <w:r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wymogami standardu.</w:t>
      </w:r>
    </w:p>
    <w:p w:rsidR="0050793D" w:rsidRPr="0020723B" w:rsidRDefault="0050793D" w:rsidP="0050793D">
      <w:pPr>
        <w:pStyle w:val="Heading6"/>
        <w:numPr>
          <w:ilvl w:val="0"/>
          <w:numId w:val="1"/>
        </w:numPr>
        <w:tabs>
          <w:tab w:val="left" w:pos="1842"/>
        </w:tabs>
        <w:spacing w:before="170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określono zasady działania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 xml:space="preserve"> (procedura);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określono liczbę personelu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 xml:space="preserve">określono kwalifikacje personelu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zapewniono wymagane wyposażenie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>: sprzęt resuscytacyjny;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zapewniono wymagane wyposażenie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>: sprzęt monitorujący czynności życiowe pacjenta;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zapewniono wymagane wyposażenie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>: sprzęt wspomagający oddychanie z zapewnieniem możliwości prowadzenia tlenoterapii;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zapewniono odpowiednią liczbę stanowisk na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 xml:space="preserve"> – liczba stanowisk na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 xml:space="preserve"> większa niż liczba stołów operacyjnych;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zapewniono stałą obecność wykwalifikowanego personelu 7/24 (np. na oddziale pooperacyjnym)*;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zapewniono obsadę w sali nadzoru </w:t>
      </w:r>
      <w:proofErr w:type="spellStart"/>
      <w:r w:rsidRPr="0020723B">
        <w:rPr>
          <w:rFonts w:ascii="Calibri" w:hAnsi="Calibri" w:cs="Arial"/>
          <w:szCs w:val="20"/>
        </w:rPr>
        <w:t>poznieczuleniowego</w:t>
      </w:r>
      <w:proofErr w:type="spellEnd"/>
      <w:r w:rsidRPr="0020723B">
        <w:rPr>
          <w:rFonts w:ascii="Calibri" w:hAnsi="Calibri" w:cs="Arial"/>
          <w:szCs w:val="20"/>
        </w:rPr>
        <w:t xml:space="preserve"> w czasie pracy bloku operacyjnego**;</w:t>
      </w:r>
    </w:p>
    <w:p w:rsidR="0050793D" w:rsidRPr="0020723B" w:rsidRDefault="0050793D" w:rsidP="0050793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dla przypadków pilnych zapewniono nadzór wykwalifikowanego personelu, adekwatnie do wykonywanych zabiegów.**</w:t>
      </w:r>
    </w:p>
    <w:p w:rsidR="0050793D" w:rsidRPr="0020723B" w:rsidRDefault="0050793D" w:rsidP="0050793D">
      <w:pPr>
        <w:pStyle w:val="Tekstpodstawowy"/>
        <w:spacing w:before="215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* dotyczy szpitali posiadających szpitalny oddział ratunkowy lub centrum urazowe lub prowadzą- </w:t>
      </w:r>
      <w:proofErr w:type="spellStart"/>
      <w:r w:rsidRPr="0020723B">
        <w:rPr>
          <w:rFonts w:ascii="Calibri" w:hAnsi="Calibri" w:cs="Arial"/>
          <w:sz w:val="22"/>
        </w:rPr>
        <w:t>cych</w:t>
      </w:r>
      <w:proofErr w:type="spellEnd"/>
      <w:r w:rsidRPr="0020723B">
        <w:rPr>
          <w:rFonts w:ascii="Calibri" w:hAnsi="Calibri" w:cs="Arial"/>
          <w:sz w:val="22"/>
        </w:rPr>
        <w:t xml:space="preserve"> działalność zabiegową w trybie dyżurowym;</w:t>
      </w:r>
    </w:p>
    <w:p w:rsidR="0050793D" w:rsidRPr="0020723B" w:rsidRDefault="0050793D" w:rsidP="0050793D">
      <w:pPr>
        <w:pStyle w:val="Tekstpodstawowy"/>
        <w:spacing w:before="2" w:line="247" w:lineRule="auto"/>
        <w:ind w:left="1842" w:right="14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** dotyczy pozostałych szpitali, które nie posiadają szpitalnego oddziału ratunkowego lub centrum urazowego lub prowadzących działalność zabiegową w trybie dyżurowym.</w:t>
      </w:r>
    </w:p>
    <w:p w:rsidR="0050793D" w:rsidRPr="0020723B" w:rsidRDefault="0050793D" w:rsidP="0050793D">
      <w:pPr>
        <w:pStyle w:val="Tekstpodstawowy"/>
        <w:spacing w:before="9"/>
        <w:rPr>
          <w:rFonts w:ascii="Calibri" w:hAnsi="Calibri" w:cs="Arial"/>
          <w:sz w:val="22"/>
        </w:rPr>
      </w:pPr>
    </w:p>
    <w:p w:rsidR="0050793D" w:rsidRPr="0020723B" w:rsidRDefault="0050793D" w:rsidP="0050793D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szpitali posiadających szpitalny oddział ratunkowy lub centrum urazowe lub prowadzących działalność zabiegową w trybie dyżurowym co najmniej 60% stanowi 5 kamieni milowych (bez oznaczonych **).</w:t>
      </w:r>
    </w:p>
    <w:p w:rsidR="0050793D" w:rsidRPr="0020723B" w:rsidRDefault="0050793D" w:rsidP="0050793D">
      <w:pPr>
        <w:pStyle w:val="Tekstpodstawowy"/>
        <w:spacing w:before="3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pozostałych szpitali co najmniej 60% stanowi 6 kamieni milowych (bez oznaczonych*).</w:t>
      </w:r>
    </w:p>
    <w:p w:rsidR="0050793D" w:rsidRPr="0020723B" w:rsidRDefault="0050793D" w:rsidP="0050793D">
      <w:pPr>
        <w:pStyle w:val="Tekstpodstawowy"/>
        <w:spacing w:before="3"/>
        <w:rPr>
          <w:rFonts w:ascii="Calibri" w:hAnsi="Calibri" w:cs="Arial"/>
          <w:sz w:val="22"/>
        </w:rPr>
      </w:pPr>
    </w:p>
    <w:p w:rsidR="0050793D" w:rsidRPr="0020723B" w:rsidRDefault="0050793D" w:rsidP="0050793D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50793D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855F1A"/>
    <w:multiLevelType w:val="hybridMultilevel"/>
    <w:tmpl w:val="604EFF24"/>
    <w:lvl w:ilvl="0" w:tplc="B1EC360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0588FB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1B6A38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A24870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E32C27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8BE188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5A5A92EC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FF2855F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8142249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0793D"/>
    <w:rsid w:val="000745AD"/>
    <w:rsid w:val="0050793D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0793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0793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0793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0793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0793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0793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0793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2025-07-21T10:10:00Z</dcterms:created>
  <dcterms:modified xsi:type="dcterms:W3CDTF">2025-07-21T10:10:00Z</dcterms:modified>
</cp:coreProperties>
</file>