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714" w:rsidRPr="0020723B" w:rsidRDefault="00EE7714" w:rsidP="00EE7714">
      <w:pPr>
        <w:pStyle w:val="Heading4"/>
        <w:spacing w:before="193" w:line="194" w:lineRule="auto"/>
        <w:ind w:left="129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958" o:spid="_x0000_s1026" style="position:absolute;left:0;text-align:left;margin-left:0;margin-top:618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59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EE7714" w:rsidRDefault="00EE7714" w:rsidP="00EE7714">
                  <w:pPr>
                    <w:spacing w:before="275"/>
                    <w:ind w:left="13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WDROŻYŁ POLITYKĘ BEZPIECZEŃSTWA PACJENTA (STANDARD OBLIGATORYJNY).</w:t>
      </w:r>
    </w:p>
    <w:p w:rsidR="00EE7714" w:rsidRPr="0020723B" w:rsidRDefault="00EE7714" w:rsidP="00EE7714">
      <w:pPr>
        <w:pStyle w:val="Heading6"/>
        <w:numPr>
          <w:ilvl w:val="0"/>
          <w:numId w:val="1"/>
        </w:numPr>
        <w:tabs>
          <w:tab w:val="left" w:pos="1275"/>
        </w:tabs>
        <w:spacing w:before="38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E7714" w:rsidRPr="0020723B" w:rsidRDefault="00EE7714" w:rsidP="00EE7714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Cechą warunkującą efektywne działanie systemu poprawy bez</w:t>
      </w:r>
      <w:r>
        <w:rPr>
          <w:rFonts w:ascii="Calibri" w:hAnsi="Calibri" w:cs="Arial"/>
          <w:sz w:val="22"/>
        </w:rPr>
        <w:t>pieczeństwa pacjenta jest zapew</w:t>
      </w:r>
      <w:r w:rsidRPr="0020723B">
        <w:rPr>
          <w:rFonts w:ascii="Calibri" w:hAnsi="Calibri" w:cs="Arial"/>
          <w:sz w:val="22"/>
        </w:rPr>
        <w:t>nienie wsparcia i ochrony osobom, które uczestniczą w procesie poprawy.</w:t>
      </w:r>
    </w:p>
    <w:p w:rsidR="00EE7714" w:rsidRPr="0020723B" w:rsidRDefault="00EE7714" w:rsidP="00EE7714">
      <w:pPr>
        <w:pStyle w:val="Tekstpodstawowy"/>
        <w:spacing w:before="2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Dlatego Szpital wdraża politykę bezpieczeństwa pacjenta która uwzględnia: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zasady zgłaszania i analizowania zdarzeń niepożądanych </w:t>
      </w:r>
      <w:r>
        <w:rPr>
          <w:rFonts w:ascii="Calibri" w:hAnsi="Calibri" w:cs="Arial"/>
          <w:szCs w:val="20"/>
        </w:rPr>
        <w:t>oraz wdrażania wniosków wynika</w:t>
      </w:r>
      <w:r w:rsidRPr="0020723B">
        <w:rPr>
          <w:rFonts w:ascii="Calibri" w:hAnsi="Calibri" w:cs="Arial"/>
          <w:szCs w:val="20"/>
        </w:rPr>
        <w:t>jących z przeprowadzonych analiz;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umożliwienie zgłaszania zdarzeń niepożądanych również anonimowo przez personel celem wdrożenia działań zapobiegawczych w atmosferze otwartości, uczciwości i nie wymierzania sankcji;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1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umożliwienie zgłaszania zdarzeń niepożądanych przez pacjentów, ich rodziny i opiekunów, także anonimowo;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osób odpowiedzialnych za monitorowanie zdarzeń niepożądanych;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69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stanowiska kierownictwa szpit</w:t>
      </w:r>
      <w:r>
        <w:rPr>
          <w:rFonts w:ascii="Calibri" w:hAnsi="Calibri" w:cs="Arial"/>
          <w:szCs w:val="20"/>
        </w:rPr>
        <w:t>ala w zakresie zapewnienia bez</w:t>
      </w:r>
      <w:r w:rsidRPr="0020723B">
        <w:rPr>
          <w:rFonts w:ascii="Calibri" w:hAnsi="Calibri" w:cs="Arial"/>
          <w:szCs w:val="20"/>
        </w:rPr>
        <w:t>pieczeństwa  osobom  zaangażowanym  w  poprawę  bezpieczeństwa  pacjenta z uwzględnieniem wyraźnego przekazu, że system ten nie służy do identyfikowania i penalizacji osób, ale do identyfikowania natury i przyczyn zdarzeń niepożądanych.</w:t>
      </w:r>
    </w:p>
    <w:p w:rsidR="00EE7714" w:rsidRPr="0020723B" w:rsidRDefault="00EE7714" w:rsidP="00EE7714">
      <w:pPr>
        <w:pStyle w:val="Tekstpodstawowy"/>
        <w:spacing w:before="148"/>
        <w:rPr>
          <w:rFonts w:ascii="Calibri" w:hAnsi="Calibri" w:cs="Arial"/>
          <w:sz w:val="22"/>
        </w:rPr>
      </w:pPr>
    </w:p>
    <w:p w:rsidR="00EE7714" w:rsidRPr="0020723B" w:rsidRDefault="00EE7714" w:rsidP="00EE7714">
      <w:pPr>
        <w:pStyle w:val="Heading6"/>
        <w:numPr>
          <w:ilvl w:val="0"/>
          <w:numId w:val="1"/>
        </w:numPr>
        <w:tabs>
          <w:tab w:val="left" w:pos="1274"/>
        </w:tabs>
        <w:spacing w:before="1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E7714" w:rsidRPr="0020723B" w:rsidRDefault="00EE7714" w:rsidP="00EE771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EE7714" w:rsidRPr="0020723B" w:rsidRDefault="00EE7714" w:rsidP="00EE7714">
      <w:pPr>
        <w:pStyle w:val="Tekstpodstawowy"/>
        <w:spacing w:before="179"/>
        <w:rPr>
          <w:rFonts w:ascii="Calibri" w:hAnsi="Calibri" w:cs="Arial"/>
          <w:sz w:val="22"/>
        </w:rPr>
      </w:pPr>
    </w:p>
    <w:p w:rsidR="00EE7714" w:rsidRPr="0020723B" w:rsidRDefault="00EE7714" w:rsidP="00EE7714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E7714" w:rsidRPr="0020723B" w:rsidRDefault="00EE7714" w:rsidP="00EE7714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Wprowadzono szpitalną politykę bezpieczeństwa pacjenta zgodnie z wymogami standardu.</w:t>
      </w:r>
    </w:p>
    <w:p w:rsidR="00EE7714" w:rsidRPr="0020723B" w:rsidRDefault="00EE7714" w:rsidP="00EE7714">
      <w:pPr>
        <w:pStyle w:val="Tekstpodstawowy"/>
        <w:tabs>
          <w:tab w:val="left" w:pos="1615"/>
        </w:tabs>
        <w:spacing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wprowadzono szpitalnej polityki bezpieczeństwa pacjenta.</w:t>
      </w:r>
    </w:p>
    <w:p w:rsidR="00EE7714" w:rsidRPr="0020723B" w:rsidRDefault="00EE7714" w:rsidP="00EE7714">
      <w:pPr>
        <w:pStyle w:val="Tekstpodstawowy"/>
        <w:spacing w:before="3"/>
        <w:rPr>
          <w:rFonts w:ascii="Calibri" w:hAnsi="Calibri" w:cs="Arial"/>
          <w:sz w:val="22"/>
        </w:rPr>
      </w:pPr>
    </w:p>
    <w:p w:rsidR="00EE7714" w:rsidRPr="0020723B" w:rsidRDefault="00EE7714" w:rsidP="00EE7714">
      <w:pPr>
        <w:pStyle w:val="Heading9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EE7714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8A1859"/>
    <w:multiLevelType w:val="hybridMultilevel"/>
    <w:tmpl w:val="621AEC84"/>
    <w:lvl w:ilvl="0" w:tplc="19C05C30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1C8ECC0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6C60F6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5622E5AA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6D828856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E138B5E4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A43E57B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B776D49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DC06751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E7714"/>
    <w:rsid w:val="000745AD"/>
    <w:rsid w:val="00682510"/>
    <w:rsid w:val="00A95332"/>
    <w:rsid w:val="00EE7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E771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E771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E771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E771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E771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E771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E771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2025-08-01T09:33:00Z</dcterms:created>
  <dcterms:modified xsi:type="dcterms:W3CDTF">2025-08-01T09:33:00Z</dcterms:modified>
</cp:coreProperties>
</file>