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526B9" w:rsidRPr="0020723B" w:rsidRDefault="00E526B9" w:rsidP="00E526B9">
      <w:pPr>
        <w:pStyle w:val="Heading4"/>
        <w:spacing w:before="1" w:line="194" w:lineRule="auto"/>
        <w:ind w:left="1862" w:right="2363"/>
        <w:rPr>
          <w:rFonts w:ascii="Calibri" w:hAnsi="Calibri" w:cs="Arial"/>
          <w:sz w:val="22"/>
          <w:szCs w:val="20"/>
        </w:rPr>
      </w:pPr>
      <w:r>
        <w:rPr>
          <w:rFonts w:ascii="Calibri" w:hAnsi="Calibri" w:cs="Arial"/>
          <w:sz w:val="22"/>
          <w:szCs w:val="20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docshape2048" o:spid="_x0000_s1026" type="#_x0000_t202" style="position:absolute;left:0;text-align:left;margin-left:86.05pt;margin-top:-9.5pt;width:45.4pt;height:45.4pt;z-index:251660288;mso-position-horizontal-relative:page" filled="f" strokecolor="#bee3eb" strokeweight="2pt">
            <v:textbox inset="0,0,0,0">
              <w:txbxContent>
                <w:p w:rsidR="00E526B9" w:rsidRDefault="00E526B9" w:rsidP="00E526B9">
                  <w:pPr>
                    <w:spacing w:before="275"/>
                    <w:ind w:left="87"/>
                    <w:rPr>
                      <w:rFonts w:ascii="Arial Black"/>
                      <w:sz w:val="24"/>
                    </w:rPr>
                  </w:pPr>
                  <w:r>
                    <w:rPr>
                      <w:rFonts w:ascii="Arial Black"/>
                      <w:color w:val="072160"/>
                      <w:w w:val="90"/>
                      <w:sz w:val="24"/>
                    </w:rPr>
                    <w:t>IM</w:t>
                  </w:r>
                  <w:r>
                    <w:rPr>
                      <w:rFonts w:ascii="Arial Black"/>
                      <w:color w:val="072160"/>
                      <w:spacing w:val="-22"/>
                      <w:w w:val="90"/>
                      <w:sz w:val="24"/>
                    </w:rPr>
                    <w:t xml:space="preserve"> </w:t>
                  </w:r>
                  <w:r>
                    <w:rPr>
                      <w:rFonts w:ascii="Arial Black"/>
                      <w:color w:val="072160"/>
                      <w:spacing w:val="-5"/>
                      <w:sz w:val="24"/>
                    </w:rPr>
                    <w:t>3.2</w:t>
                  </w:r>
                </w:p>
              </w:txbxContent>
            </v:textbox>
            <w10:wrap anchorx="page"/>
          </v:shape>
        </w:pict>
      </w:r>
      <w:r w:rsidRPr="0020723B">
        <w:rPr>
          <w:rFonts w:ascii="Calibri" w:hAnsi="Calibri" w:cs="Arial"/>
          <w:color w:val="072160"/>
          <w:sz w:val="22"/>
          <w:szCs w:val="20"/>
        </w:rPr>
        <w:t>SZPITALNY SYSTEM INFORMATYCZNY JEST KOMPLEKSOWY.</w:t>
      </w:r>
    </w:p>
    <w:p w:rsidR="00E526B9" w:rsidRPr="0020723B" w:rsidRDefault="00E526B9" w:rsidP="00E526B9">
      <w:pPr>
        <w:pStyle w:val="Tekstpodstawowy"/>
        <w:spacing w:before="90"/>
        <w:rPr>
          <w:rFonts w:ascii="Calibri" w:hAnsi="Calibri" w:cs="Arial"/>
          <w:sz w:val="22"/>
        </w:rPr>
      </w:pPr>
    </w:p>
    <w:p w:rsidR="00E526B9" w:rsidRPr="0020723B" w:rsidRDefault="00E526B9" w:rsidP="00E526B9">
      <w:pPr>
        <w:pStyle w:val="Heading6"/>
        <w:numPr>
          <w:ilvl w:val="0"/>
          <w:numId w:val="1"/>
        </w:numPr>
        <w:tabs>
          <w:tab w:val="left" w:pos="1842"/>
        </w:tabs>
        <w:ind w:hanging="424"/>
        <w:jc w:val="left"/>
        <w:rPr>
          <w:rFonts w:ascii="Calibri" w:hAnsi="Calibri" w:cs="Arial"/>
          <w:sz w:val="22"/>
          <w:szCs w:val="20"/>
        </w:rPr>
      </w:pPr>
      <w:r w:rsidRPr="0020723B">
        <w:rPr>
          <w:rFonts w:ascii="Calibri" w:hAnsi="Calibri" w:cs="Arial"/>
          <w:color w:val="072160"/>
          <w:sz w:val="22"/>
          <w:szCs w:val="20"/>
        </w:rPr>
        <w:t>Opis wymagań</w:t>
      </w:r>
    </w:p>
    <w:p w:rsidR="00E526B9" w:rsidRPr="0020723B" w:rsidRDefault="00E526B9" w:rsidP="00E526B9">
      <w:pPr>
        <w:pStyle w:val="Tekstpodstawowy"/>
        <w:spacing w:before="218" w:line="247" w:lineRule="auto"/>
        <w:ind w:left="1842" w:right="134"/>
        <w:rPr>
          <w:rFonts w:ascii="Calibri" w:hAnsi="Calibri" w:cs="Arial"/>
          <w:sz w:val="22"/>
        </w:rPr>
      </w:pPr>
      <w:r w:rsidRPr="0020723B">
        <w:rPr>
          <w:rFonts w:ascii="Calibri" w:hAnsi="Calibri" w:cs="Arial"/>
          <w:sz w:val="22"/>
        </w:rPr>
        <w:t>Medyczny system informatyczny zapewnia różnorodne funkcje, ist</w:t>
      </w:r>
      <w:r>
        <w:rPr>
          <w:rFonts w:ascii="Calibri" w:hAnsi="Calibri" w:cs="Arial"/>
          <w:sz w:val="22"/>
        </w:rPr>
        <w:t>otne dla oceny pacjenta i spra</w:t>
      </w:r>
      <w:r w:rsidRPr="0020723B">
        <w:rPr>
          <w:rFonts w:ascii="Calibri" w:hAnsi="Calibri" w:cs="Arial"/>
          <w:sz w:val="22"/>
        </w:rPr>
        <w:t>wowanej nad nim opieki. W tym celu powinien integrować poszczególne bazy danych, w których gromadzone są dane o pacjencie i stosowanym postępowaniu diagnostycznym lub terapeutycznym. Kompleksowość systemu oznacza m.in., że obejmuje on co najmniej następujące funkcjonalności związane z procesem opieki:</w:t>
      </w:r>
    </w:p>
    <w:p w:rsidR="00E526B9" w:rsidRPr="0020723B" w:rsidRDefault="00E526B9" w:rsidP="00E526B9">
      <w:pPr>
        <w:pStyle w:val="Akapitzlist"/>
        <w:numPr>
          <w:ilvl w:val="1"/>
          <w:numId w:val="1"/>
        </w:numPr>
        <w:tabs>
          <w:tab w:val="left" w:pos="2181"/>
        </w:tabs>
        <w:spacing w:before="232" w:line="242" w:lineRule="exact"/>
        <w:ind w:left="2181" w:hanging="343"/>
        <w:jc w:val="left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historie chorób;</w:t>
      </w:r>
    </w:p>
    <w:p w:rsidR="00E526B9" w:rsidRPr="0020723B" w:rsidRDefault="00E526B9" w:rsidP="00E526B9">
      <w:pPr>
        <w:pStyle w:val="Akapitzlist"/>
        <w:numPr>
          <w:ilvl w:val="1"/>
          <w:numId w:val="1"/>
        </w:numPr>
        <w:tabs>
          <w:tab w:val="left" w:pos="2181"/>
        </w:tabs>
        <w:ind w:left="2181" w:hanging="343"/>
        <w:jc w:val="left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kalkulatory ryzyka, kalkulatory prawdopodobieństw klinicznych;</w:t>
      </w:r>
    </w:p>
    <w:p w:rsidR="00E526B9" w:rsidRPr="0020723B" w:rsidRDefault="00E526B9" w:rsidP="00E526B9">
      <w:pPr>
        <w:pStyle w:val="Akapitzlist"/>
        <w:numPr>
          <w:ilvl w:val="1"/>
          <w:numId w:val="1"/>
        </w:numPr>
        <w:tabs>
          <w:tab w:val="left" w:pos="2181"/>
        </w:tabs>
        <w:ind w:left="2181" w:hanging="343"/>
        <w:jc w:val="left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karty obserwacyjne podstawowych parametrów (np. karta gorączkowa);</w:t>
      </w:r>
    </w:p>
    <w:p w:rsidR="00E526B9" w:rsidRPr="0020723B" w:rsidRDefault="00E526B9" w:rsidP="00E526B9">
      <w:pPr>
        <w:pStyle w:val="Akapitzlist"/>
        <w:numPr>
          <w:ilvl w:val="1"/>
          <w:numId w:val="1"/>
        </w:numPr>
        <w:tabs>
          <w:tab w:val="left" w:pos="2182"/>
        </w:tabs>
        <w:spacing w:line="247" w:lineRule="auto"/>
        <w:ind w:right="140"/>
        <w:jc w:val="left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elektronicznie przesyłane zlecenia na badania, w tym laboratoryjne, obrazowe, czynnościowe i patologiczne;</w:t>
      </w:r>
    </w:p>
    <w:p w:rsidR="00E526B9" w:rsidRPr="0020723B" w:rsidRDefault="00E526B9" w:rsidP="00E526B9">
      <w:pPr>
        <w:pStyle w:val="Akapitzlist"/>
        <w:numPr>
          <w:ilvl w:val="1"/>
          <w:numId w:val="1"/>
        </w:numPr>
        <w:tabs>
          <w:tab w:val="left" w:pos="2182"/>
        </w:tabs>
        <w:spacing w:line="231" w:lineRule="exact"/>
        <w:ind w:hanging="343"/>
        <w:jc w:val="left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elektronicznie przesyłane wyniki badań laboratoryjnych, obrazowych i innych;</w:t>
      </w:r>
    </w:p>
    <w:p w:rsidR="00E526B9" w:rsidRPr="0020723B" w:rsidRDefault="00E526B9" w:rsidP="00E526B9">
      <w:pPr>
        <w:pStyle w:val="Akapitzlist"/>
        <w:numPr>
          <w:ilvl w:val="1"/>
          <w:numId w:val="1"/>
        </w:numPr>
        <w:tabs>
          <w:tab w:val="left" w:pos="2182"/>
        </w:tabs>
        <w:ind w:hanging="343"/>
        <w:jc w:val="left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raporty z dyżurów lekarskich i pielęgniarskich;</w:t>
      </w:r>
    </w:p>
    <w:p w:rsidR="00E526B9" w:rsidRPr="0020723B" w:rsidRDefault="00E526B9" w:rsidP="00E526B9">
      <w:pPr>
        <w:pStyle w:val="Akapitzlist"/>
        <w:numPr>
          <w:ilvl w:val="1"/>
          <w:numId w:val="1"/>
        </w:numPr>
        <w:tabs>
          <w:tab w:val="left" w:pos="2182"/>
        </w:tabs>
        <w:ind w:hanging="343"/>
        <w:jc w:val="left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karty zleceń wykonywanych w oddziale;</w:t>
      </w:r>
    </w:p>
    <w:p w:rsidR="00E526B9" w:rsidRPr="0020723B" w:rsidRDefault="00E526B9" w:rsidP="00E526B9">
      <w:pPr>
        <w:pStyle w:val="Akapitzlist"/>
        <w:numPr>
          <w:ilvl w:val="1"/>
          <w:numId w:val="1"/>
        </w:numPr>
        <w:tabs>
          <w:tab w:val="left" w:pos="2182"/>
        </w:tabs>
        <w:ind w:hanging="343"/>
        <w:jc w:val="left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harmonogram zabiegów;</w:t>
      </w:r>
    </w:p>
    <w:p w:rsidR="00E526B9" w:rsidRPr="0020723B" w:rsidRDefault="00E526B9" w:rsidP="00E526B9">
      <w:pPr>
        <w:pStyle w:val="Akapitzlist"/>
        <w:numPr>
          <w:ilvl w:val="1"/>
          <w:numId w:val="1"/>
        </w:numPr>
        <w:tabs>
          <w:tab w:val="left" w:pos="2182"/>
        </w:tabs>
        <w:ind w:hanging="343"/>
        <w:jc w:val="left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elektronicznie przesyłane zlecenia na zabiegi;</w:t>
      </w:r>
    </w:p>
    <w:p w:rsidR="00E526B9" w:rsidRPr="0020723B" w:rsidRDefault="00E526B9" w:rsidP="00E526B9">
      <w:pPr>
        <w:pStyle w:val="Akapitzlist"/>
        <w:numPr>
          <w:ilvl w:val="1"/>
          <w:numId w:val="1"/>
        </w:numPr>
        <w:tabs>
          <w:tab w:val="left" w:pos="2182"/>
        </w:tabs>
        <w:ind w:hanging="454"/>
        <w:jc w:val="left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raporty operacyjne – księgi zabiegów;</w:t>
      </w:r>
    </w:p>
    <w:p w:rsidR="00E526B9" w:rsidRPr="0020723B" w:rsidRDefault="00E526B9" w:rsidP="00E526B9">
      <w:pPr>
        <w:pStyle w:val="Akapitzlist"/>
        <w:numPr>
          <w:ilvl w:val="1"/>
          <w:numId w:val="1"/>
        </w:numPr>
        <w:tabs>
          <w:tab w:val="left" w:pos="2182"/>
        </w:tabs>
        <w:ind w:hanging="454"/>
        <w:jc w:val="left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ewidencję wykonywanych zabiegów;</w:t>
      </w:r>
    </w:p>
    <w:p w:rsidR="00E526B9" w:rsidRPr="0020723B" w:rsidRDefault="00E526B9" w:rsidP="00E526B9">
      <w:pPr>
        <w:pStyle w:val="Akapitzlist"/>
        <w:numPr>
          <w:ilvl w:val="1"/>
          <w:numId w:val="1"/>
        </w:numPr>
        <w:tabs>
          <w:tab w:val="left" w:pos="2182"/>
        </w:tabs>
        <w:ind w:hanging="454"/>
        <w:jc w:val="left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wystawianie recept z dostępem do lekospisu;</w:t>
      </w:r>
    </w:p>
    <w:p w:rsidR="00E526B9" w:rsidRPr="0020723B" w:rsidRDefault="00E526B9" w:rsidP="00E526B9">
      <w:pPr>
        <w:pStyle w:val="Akapitzlist"/>
        <w:numPr>
          <w:ilvl w:val="1"/>
          <w:numId w:val="1"/>
        </w:numPr>
        <w:tabs>
          <w:tab w:val="left" w:pos="2182"/>
        </w:tabs>
        <w:ind w:hanging="454"/>
        <w:jc w:val="left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ostrzeganie o interakcjach lekowych;</w:t>
      </w:r>
    </w:p>
    <w:p w:rsidR="00E526B9" w:rsidRPr="0020723B" w:rsidRDefault="00E526B9" w:rsidP="00E526B9">
      <w:pPr>
        <w:pStyle w:val="Akapitzlist"/>
        <w:numPr>
          <w:ilvl w:val="1"/>
          <w:numId w:val="1"/>
        </w:numPr>
        <w:tabs>
          <w:tab w:val="left" w:pos="2182"/>
        </w:tabs>
        <w:ind w:hanging="454"/>
        <w:jc w:val="left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ostrzeganie o innych kluczowych ryzykach, np. uczuleniach;</w:t>
      </w:r>
    </w:p>
    <w:p w:rsidR="00E526B9" w:rsidRPr="0020723B" w:rsidRDefault="00E526B9" w:rsidP="00E526B9">
      <w:pPr>
        <w:pStyle w:val="Akapitzlist"/>
        <w:numPr>
          <w:ilvl w:val="1"/>
          <w:numId w:val="1"/>
        </w:numPr>
        <w:tabs>
          <w:tab w:val="left" w:pos="2182"/>
        </w:tabs>
        <w:ind w:hanging="454"/>
        <w:jc w:val="left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automatyczne aktualizowanie wprowadzonych danych dotyczących pacjenta;</w:t>
      </w:r>
    </w:p>
    <w:p w:rsidR="00E526B9" w:rsidRPr="0020723B" w:rsidRDefault="00E526B9" w:rsidP="00E526B9">
      <w:pPr>
        <w:pStyle w:val="Akapitzlist"/>
        <w:numPr>
          <w:ilvl w:val="1"/>
          <w:numId w:val="1"/>
        </w:numPr>
        <w:tabs>
          <w:tab w:val="left" w:pos="2182"/>
        </w:tabs>
        <w:ind w:hanging="454"/>
        <w:jc w:val="left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funkcjonalności pomocne w sprawozdawczości;</w:t>
      </w:r>
    </w:p>
    <w:p w:rsidR="00E526B9" w:rsidRPr="0020723B" w:rsidRDefault="00E526B9" w:rsidP="00E526B9">
      <w:pPr>
        <w:pStyle w:val="Akapitzlist"/>
        <w:numPr>
          <w:ilvl w:val="1"/>
          <w:numId w:val="1"/>
        </w:numPr>
        <w:tabs>
          <w:tab w:val="left" w:pos="2182"/>
        </w:tabs>
        <w:spacing w:line="247" w:lineRule="auto"/>
        <w:ind w:right="144" w:hanging="455"/>
        <w:jc w:val="left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wspieranie analizy wybranych standardów akredytacyjnych np. reoperacji, readmisji, zgonów, przedłużonych pobytów;</w:t>
      </w:r>
    </w:p>
    <w:p w:rsidR="00E526B9" w:rsidRPr="0020723B" w:rsidRDefault="00E526B9" w:rsidP="00E526B9">
      <w:pPr>
        <w:pStyle w:val="Akapitzlist"/>
        <w:numPr>
          <w:ilvl w:val="1"/>
          <w:numId w:val="1"/>
        </w:numPr>
        <w:tabs>
          <w:tab w:val="left" w:pos="2182"/>
        </w:tabs>
        <w:spacing w:line="234" w:lineRule="exact"/>
        <w:ind w:hanging="454"/>
        <w:jc w:val="left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podejmowanie decyzji klinicznych.</w:t>
      </w:r>
    </w:p>
    <w:p w:rsidR="00E526B9" w:rsidRPr="0020723B" w:rsidRDefault="00E526B9" w:rsidP="00E526B9">
      <w:pPr>
        <w:pStyle w:val="Heading6"/>
        <w:numPr>
          <w:ilvl w:val="0"/>
          <w:numId w:val="1"/>
        </w:numPr>
        <w:tabs>
          <w:tab w:val="left" w:pos="1841"/>
        </w:tabs>
        <w:spacing w:before="167"/>
        <w:ind w:left="1841" w:hanging="423"/>
        <w:jc w:val="left"/>
        <w:rPr>
          <w:rFonts w:ascii="Calibri" w:hAnsi="Calibri" w:cs="Arial"/>
          <w:sz w:val="22"/>
          <w:szCs w:val="20"/>
        </w:rPr>
      </w:pPr>
      <w:r w:rsidRPr="0020723B">
        <w:rPr>
          <w:rFonts w:ascii="Calibri" w:hAnsi="Calibri" w:cs="Arial"/>
          <w:color w:val="072160"/>
          <w:sz w:val="22"/>
          <w:szCs w:val="20"/>
        </w:rPr>
        <w:t>Sposób sprawdzenia</w:t>
      </w:r>
    </w:p>
    <w:p w:rsidR="00E526B9" w:rsidRPr="0020723B" w:rsidRDefault="00E526B9" w:rsidP="00E526B9">
      <w:pPr>
        <w:pStyle w:val="Akapitzlist"/>
        <w:numPr>
          <w:ilvl w:val="1"/>
          <w:numId w:val="1"/>
        </w:numPr>
        <w:tabs>
          <w:tab w:val="left" w:pos="2181"/>
        </w:tabs>
        <w:spacing w:before="205" w:line="242" w:lineRule="exact"/>
        <w:ind w:left="2181" w:hanging="343"/>
        <w:jc w:val="left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przegląd dokumentacji szpitala;</w:t>
      </w:r>
    </w:p>
    <w:p w:rsidR="00E526B9" w:rsidRPr="0020723B" w:rsidRDefault="00E526B9" w:rsidP="00E526B9">
      <w:pPr>
        <w:pStyle w:val="Akapitzlist"/>
        <w:numPr>
          <w:ilvl w:val="1"/>
          <w:numId w:val="1"/>
        </w:numPr>
        <w:tabs>
          <w:tab w:val="left" w:pos="2181"/>
        </w:tabs>
        <w:ind w:left="2181" w:hanging="343"/>
        <w:jc w:val="left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wywiad z personelem;</w:t>
      </w:r>
    </w:p>
    <w:p w:rsidR="00E526B9" w:rsidRPr="0020723B" w:rsidRDefault="00E526B9" w:rsidP="00E526B9">
      <w:pPr>
        <w:pStyle w:val="Akapitzlist"/>
        <w:numPr>
          <w:ilvl w:val="1"/>
          <w:numId w:val="1"/>
        </w:numPr>
        <w:tabs>
          <w:tab w:val="left" w:pos="2181"/>
        </w:tabs>
        <w:spacing w:line="242" w:lineRule="exact"/>
        <w:ind w:left="2181" w:hanging="343"/>
        <w:jc w:val="left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obserwacja bezpośrednia.</w:t>
      </w:r>
    </w:p>
    <w:p w:rsidR="00E526B9" w:rsidRPr="0020723B" w:rsidRDefault="00E526B9" w:rsidP="00E526B9">
      <w:pPr>
        <w:pStyle w:val="Heading6"/>
        <w:numPr>
          <w:ilvl w:val="0"/>
          <w:numId w:val="1"/>
        </w:numPr>
        <w:tabs>
          <w:tab w:val="left" w:pos="1841"/>
        </w:tabs>
        <w:spacing w:before="172"/>
        <w:ind w:left="1841" w:hanging="423"/>
        <w:jc w:val="left"/>
        <w:rPr>
          <w:rFonts w:ascii="Calibri" w:hAnsi="Calibri" w:cs="Arial"/>
          <w:sz w:val="22"/>
          <w:szCs w:val="20"/>
        </w:rPr>
      </w:pPr>
      <w:r w:rsidRPr="0020723B">
        <w:rPr>
          <w:rFonts w:ascii="Calibri" w:hAnsi="Calibri" w:cs="Arial"/>
          <w:color w:val="072160"/>
          <w:sz w:val="22"/>
          <w:szCs w:val="20"/>
        </w:rPr>
        <w:t>Ocena punktowa</w:t>
      </w:r>
    </w:p>
    <w:p w:rsidR="00E526B9" w:rsidRPr="0020723B" w:rsidRDefault="00E526B9" w:rsidP="00E526B9">
      <w:pPr>
        <w:pStyle w:val="Tekstpodstawowy"/>
        <w:tabs>
          <w:tab w:val="left" w:pos="2182"/>
        </w:tabs>
        <w:spacing w:before="205" w:line="247" w:lineRule="auto"/>
        <w:ind w:left="2182" w:right="140" w:hanging="341"/>
        <w:rPr>
          <w:rFonts w:ascii="Calibri" w:hAnsi="Calibri" w:cs="Arial"/>
          <w:sz w:val="22"/>
        </w:rPr>
      </w:pPr>
      <w:r w:rsidRPr="0020723B">
        <w:rPr>
          <w:rFonts w:ascii="Calibri" w:hAnsi="Calibri" w:cs="Arial"/>
          <w:color w:val="072160"/>
          <w:sz w:val="22"/>
        </w:rPr>
        <w:t>5</w:t>
      </w:r>
      <w:r w:rsidRPr="0020723B">
        <w:rPr>
          <w:rFonts w:ascii="Calibri" w:hAnsi="Calibri" w:cs="Arial"/>
          <w:color w:val="072160"/>
          <w:sz w:val="22"/>
        </w:rPr>
        <w:tab/>
      </w:r>
      <w:r w:rsidRPr="0020723B">
        <w:rPr>
          <w:rFonts w:ascii="Calibri" w:hAnsi="Calibri" w:cs="Arial"/>
          <w:sz w:val="22"/>
        </w:rPr>
        <w:t>Szpitalny system informatyczny jest kompleksowy zgodnie z wymogami standardu: spełnia wszystkie wskazane w standardzie funkcjonalności.</w:t>
      </w:r>
    </w:p>
    <w:p w:rsidR="00E526B9" w:rsidRPr="0020723B" w:rsidRDefault="00E526B9" w:rsidP="00E526B9">
      <w:pPr>
        <w:pStyle w:val="Tekstpodstawowy"/>
        <w:tabs>
          <w:tab w:val="left" w:pos="1615"/>
        </w:tabs>
        <w:spacing w:before="79" w:line="247" w:lineRule="auto"/>
        <w:ind w:left="2182" w:right="712" w:hanging="341"/>
        <w:rPr>
          <w:rFonts w:ascii="Calibri" w:hAnsi="Calibri" w:cs="Arial"/>
          <w:sz w:val="22"/>
        </w:rPr>
      </w:pPr>
      <w:r>
        <w:rPr>
          <w:rFonts w:ascii="Calibri" w:hAnsi="Calibri" w:cs="Arial"/>
          <w:sz w:val="22"/>
        </w:rPr>
        <w:pict>
          <v:rect id="docshape2049" o:spid="_x0000_s1027" style="position:absolute;left:0;text-align:left;margin-left:0;margin-top:714.25pt;width:28.35pt;height:47.95pt;z-index:251661312;mso-position-horizontal-relative:page;mso-position-vertical-relative:page" fillcolor="#072160" stroked="f">
            <w10:wrap anchorx="page" anchory="page"/>
          </v:rect>
        </w:pict>
      </w:r>
      <w:r w:rsidRPr="0020723B">
        <w:rPr>
          <w:rFonts w:ascii="Calibri" w:hAnsi="Calibri" w:cs="Arial"/>
          <w:color w:val="072160"/>
          <w:sz w:val="22"/>
        </w:rPr>
        <w:t>3</w:t>
      </w:r>
      <w:r w:rsidRPr="0020723B">
        <w:rPr>
          <w:rFonts w:ascii="Calibri" w:hAnsi="Calibri" w:cs="Arial"/>
          <w:color w:val="072160"/>
          <w:sz w:val="22"/>
        </w:rPr>
        <w:tab/>
      </w:r>
      <w:r w:rsidRPr="0020723B">
        <w:rPr>
          <w:rFonts w:ascii="Calibri" w:hAnsi="Calibri" w:cs="Arial"/>
          <w:sz w:val="22"/>
        </w:rPr>
        <w:t>Szpital podejmuje intensywne działania mające na celu spełnienie standardu (co najmniej 60% kamieni milowych jest spełnionych).</w:t>
      </w:r>
    </w:p>
    <w:p w:rsidR="00E526B9" w:rsidRDefault="00E526B9" w:rsidP="00E526B9">
      <w:pPr>
        <w:pStyle w:val="Tekstpodstawowy"/>
        <w:tabs>
          <w:tab w:val="left" w:pos="1615"/>
        </w:tabs>
        <w:spacing w:line="247" w:lineRule="auto"/>
        <w:ind w:left="2182" w:right="707" w:hanging="341"/>
        <w:rPr>
          <w:rFonts w:ascii="Calibri" w:hAnsi="Calibri" w:cs="Arial"/>
          <w:sz w:val="22"/>
        </w:rPr>
      </w:pPr>
      <w:r w:rsidRPr="0020723B">
        <w:rPr>
          <w:rFonts w:ascii="Calibri" w:hAnsi="Calibri" w:cs="Arial"/>
          <w:color w:val="072160"/>
          <w:sz w:val="22"/>
        </w:rPr>
        <w:t>1</w:t>
      </w:r>
      <w:r w:rsidRPr="0020723B">
        <w:rPr>
          <w:rFonts w:ascii="Calibri" w:hAnsi="Calibri" w:cs="Arial"/>
          <w:color w:val="072160"/>
          <w:sz w:val="22"/>
        </w:rPr>
        <w:tab/>
      </w:r>
      <w:r w:rsidRPr="0020723B">
        <w:rPr>
          <w:rFonts w:ascii="Calibri" w:hAnsi="Calibri" w:cs="Arial"/>
          <w:sz w:val="22"/>
        </w:rPr>
        <w:t xml:space="preserve">Szpitalny system informatyczny nie jest kompleksowy zgodnie z wymogami </w:t>
      </w:r>
      <w:r>
        <w:rPr>
          <w:rFonts w:ascii="Calibri" w:hAnsi="Calibri" w:cs="Arial"/>
          <w:sz w:val="22"/>
        </w:rPr>
        <w:t>standardu, obej</w:t>
      </w:r>
      <w:r w:rsidRPr="0020723B">
        <w:rPr>
          <w:rFonts w:ascii="Calibri" w:hAnsi="Calibri" w:cs="Arial"/>
          <w:sz w:val="22"/>
        </w:rPr>
        <w:t>muje mniej niż 10 funkcjonalności wskazanych w standardzie.</w:t>
      </w:r>
    </w:p>
    <w:p w:rsidR="00E526B9" w:rsidRDefault="00E526B9" w:rsidP="00E526B9">
      <w:pPr>
        <w:pStyle w:val="Tekstpodstawowy"/>
        <w:tabs>
          <w:tab w:val="left" w:pos="1615"/>
        </w:tabs>
        <w:spacing w:line="247" w:lineRule="auto"/>
        <w:ind w:left="2182" w:right="707" w:hanging="341"/>
        <w:rPr>
          <w:rFonts w:ascii="Calibri" w:hAnsi="Calibri" w:cs="Arial"/>
          <w:sz w:val="22"/>
        </w:rPr>
      </w:pPr>
    </w:p>
    <w:p w:rsidR="00E526B9" w:rsidRDefault="00E526B9" w:rsidP="00E526B9">
      <w:pPr>
        <w:pStyle w:val="Tekstpodstawowy"/>
        <w:tabs>
          <w:tab w:val="left" w:pos="1615"/>
        </w:tabs>
        <w:spacing w:line="247" w:lineRule="auto"/>
        <w:ind w:left="2182" w:right="707" w:hanging="341"/>
        <w:rPr>
          <w:rFonts w:ascii="Calibri" w:hAnsi="Calibri" w:cs="Arial"/>
          <w:sz w:val="22"/>
        </w:rPr>
      </w:pPr>
    </w:p>
    <w:p w:rsidR="00E526B9" w:rsidRPr="0020723B" w:rsidRDefault="00E526B9" w:rsidP="00E526B9">
      <w:pPr>
        <w:pStyle w:val="Tekstpodstawowy"/>
        <w:tabs>
          <w:tab w:val="left" w:pos="1615"/>
        </w:tabs>
        <w:spacing w:line="247" w:lineRule="auto"/>
        <w:ind w:left="2182" w:right="707" w:hanging="341"/>
        <w:rPr>
          <w:rFonts w:ascii="Calibri" w:hAnsi="Calibri" w:cs="Arial"/>
          <w:sz w:val="22"/>
        </w:rPr>
      </w:pPr>
    </w:p>
    <w:p w:rsidR="00E526B9" w:rsidRPr="0020723B" w:rsidRDefault="00E526B9" w:rsidP="00E526B9">
      <w:pPr>
        <w:pStyle w:val="Heading6"/>
        <w:numPr>
          <w:ilvl w:val="0"/>
          <w:numId w:val="1"/>
        </w:numPr>
        <w:tabs>
          <w:tab w:val="left" w:pos="1275"/>
        </w:tabs>
        <w:spacing w:before="154"/>
        <w:ind w:hanging="424"/>
        <w:jc w:val="left"/>
        <w:rPr>
          <w:rFonts w:ascii="Calibri" w:hAnsi="Calibri" w:cs="Arial"/>
          <w:sz w:val="22"/>
          <w:szCs w:val="20"/>
        </w:rPr>
      </w:pPr>
      <w:r w:rsidRPr="0020723B">
        <w:rPr>
          <w:rFonts w:ascii="Calibri" w:hAnsi="Calibri" w:cs="Arial"/>
          <w:color w:val="072160"/>
          <w:sz w:val="22"/>
          <w:szCs w:val="20"/>
        </w:rPr>
        <w:lastRenderedPageBreak/>
        <w:t>Kamienie milowe</w:t>
      </w:r>
    </w:p>
    <w:p w:rsidR="00E526B9" w:rsidRPr="0020723B" w:rsidRDefault="00E526B9" w:rsidP="00E526B9">
      <w:pPr>
        <w:pStyle w:val="Akapitzlist"/>
        <w:numPr>
          <w:ilvl w:val="1"/>
          <w:numId w:val="1"/>
        </w:numPr>
        <w:tabs>
          <w:tab w:val="left" w:pos="1615"/>
        </w:tabs>
        <w:spacing w:before="206" w:line="247" w:lineRule="auto"/>
        <w:ind w:right="706"/>
        <w:jc w:val="left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system informatyczny szpitala integruje poszczególne bazy danych, w których gromadzone są dane o pacjencie i stosowanym postępowaniu diagnostycznym lub terapeutycznym;</w:t>
      </w:r>
    </w:p>
    <w:p w:rsidR="00E526B9" w:rsidRPr="0020723B" w:rsidRDefault="00E526B9" w:rsidP="00E526B9">
      <w:pPr>
        <w:pStyle w:val="Akapitzlist"/>
        <w:numPr>
          <w:ilvl w:val="1"/>
          <w:numId w:val="1"/>
        </w:numPr>
        <w:tabs>
          <w:tab w:val="left" w:pos="1614"/>
        </w:tabs>
        <w:spacing w:line="231" w:lineRule="exact"/>
        <w:ind w:left="2181" w:hanging="343"/>
        <w:jc w:val="left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system informatyczny obejmuje historie chorób;</w:t>
      </w:r>
    </w:p>
    <w:p w:rsidR="00E526B9" w:rsidRPr="0020723B" w:rsidRDefault="00E526B9" w:rsidP="00E526B9">
      <w:pPr>
        <w:pStyle w:val="Akapitzlist"/>
        <w:numPr>
          <w:ilvl w:val="1"/>
          <w:numId w:val="1"/>
        </w:numPr>
        <w:tabs>
          <w:tab w:val="left" w:pos="1614"/>
        </w:tabs>
        <w:ind w:left="2181" w:hanging="343"/>
        <w:jc w:val="left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system informatyczny obejmuje kalkulatory ryzyka, kalkulatory prawdopodobieństw klinicznych;</w:t>
      </w:r>
    </w:p>
    <w:p w:rsidR="00E526B9" w:rsidRPr="0020723B" w:rsidRDefault="00E526B9" w:rsidP="00E526B9">
      <w:pPr>
        <w:pStyle w:val="Akapitzlist"/>
        <w:numPr>
          <w:ilvl w:val="1"/>
          <w:numId w:val="1"/>
        </w:numPr>
        <w:tabs>
          <w:tab w:val="left" w:pos="1615"/>
        </w:tabs>
        <w:spacing w:line="247" w:lineRule="auto"/>
        <w:ind w:right="706"/>
        <w:jc w:val="left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system informatyczny obejmuje karty obserwacyjne podstawowych parametrów (np. karta gorączkowa);</w:t>
      </w:r>
    </w:p>
    <w:p w:rsidR="00E526B9" w:rsidRPr="0020723B" w:rsidRDefault="00E526B9" w:rsidP="00E526B9">
      <w:pPr>
        <w:pStyle w:val="Akapitzlist"/>
        <w:numPr>
          <w:ilvl w:val="1"/>
          <w:numId w:val="1"/>
        </w:numPr>
        <w:tabs>
          <w:tab w:val="left" w:pos="1614"/>
        </w:tabs>
        <w:spacing w:line="231" w:lineRule="exact"/>
        <w:ind w:left="2181" w:hanging="343"/>
        <w:jc w:val="left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system informatyczny obejmuje elektronicznie przesyłane zlecenia na badania laboratoryjne;</w:t>
      </w:r>
    </w:p>
    <w:p w:rsidR="00E526B9" w:rsidRPr="0020723B" w:rsidRDefault="00E526B9" w:rsidP="00E526B9">
      <w:pPr>
        <w:pStyle w:val="Akapitzlist"/>
        <w:numPr>
          <w:ilvl w:val="1"/>
          <w:numId w:val="1"/>
        </w:numPr>
        <w:tabs>
          <w:tab w:val="left" w:pos="1614"/>
        </w:tabs>
        <w:ind w:left="2181" w:hanging="343"/>
        <w:jc w:val="left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system informatyczny obejmuje elektronicznie przesyłane zlecenia na badania obrazowe;</w:t>
      </w:r>
    </w:p>
    <w:p w:rsidR="00E526B9" w:rsidRPr="0020723B" w:rsidRDefault="00E526B9" w:rsidP="00E526B9">
      <w:pPr>
        <w:pStyle w:val="Akapitzlist"/>
        <w:numPr>
          <w:ilvl w:val="1"/>
          <w:numId w:val="1"/>
        </w:numPr>
        <w:tabs>
          <w:tab w:val="left" w:pos="1614"/>
        </w:tabs>
        <w:ind w:left="2181" w:hanging="343"/>
        <w:jc w:val="left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system informatyczny obejmuje elektronicznie przesyłane zlecenia na badania czynnościowe;</w:t>
      </w:r>
    </w:p>
    <w:p w:rsidR="00E526B9" w:rsidRPr="0020723B" w:rsidRDefault="00E526B9" w:rsidP="00E526B9">
      <w:pPr>
        <w:pStyle w:val="Akapitzlist"/>
        <w:numPr>
          <w:ilvl w:val="1"/>
          <w:numId w:val="1"/>
        </w:numPr>
        <w:tabs>
          <w:tab w:val="left" w:pos="1614"/>
        </w:tabs>
        <w:ind w:left="2181" w:hanging="343"/>
        <w:jc w:val="left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system informatyczny obejmuje elektronicznie przesyłane zlecenia na badania patologiczne;</w:t>
      </w:r>
    </w:p>
    <w:p w:rsidR="00E526B9" w:rsidRPr="0020723B" w:rsidRDefault="00E526B9" w:rsidP="00E526B9">
      <w:pPr>
        <w:pStyle w:val="Akapitzlist"/>
        <w:numPr>
          <w:ilvl w:val="1"/>
          <w:numId w:val="1"/>
        </w:numPr>
        <w:tabs>
          <w:tab w:val="left" w:pos="1614"/>
        </w:tabs>
        <w:ind w:left="2181" w:hanging="343"/>
        <w:jc w:val="left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system informatyczny obejmuje elektronicznie przesyłane wyniki badań laboratoryjnych;</w:t>
      </w:r>
    </w:p>
    <w:p w:rsidR="00E526B9" w:rsidRPr="0020723B" w:rsidRDefault="00E526B9" w:rsidP="00E526B9">
      <w:pPr>
        <w:pStyle w:val="Akapitzlist"/>
        <w:numPr>
          <w:ilvl w:val="1"/>
          <w:numId w:val="1"/>
        </w:numPr>
        <w:tabs>
          <w:tab w:val="left" w:pos="1614"/>
        </w:tabs>
        <w:ind w:left="2181" w:hanging="454"/>
        <w:jc w:val="left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system informatyczny obejmuje elektronicznie przesyłane wyniki badań obrazowych;</w:t>
      </w:r>
    </w:p>
    <w:p w:rsidR="00E526B9" w:rsidRPr="0020723B" w:rsidRDefault="00E526B9" w:rsidP="00E526B9">
      <w:pPr>
        <w:pStyle w:val="Akapitzlist"/>
        <w:numPr>
          <w:ilvl w:val="1"/>
          <w:numId w:val="1"/>
        </w:numPr>
        <w:tabs>
          <w:tab w:val="left" w:pos="1614"/>
        </w:tabs>
        <w:ind w:left="2181" w:hanging="454"/>
        <w:jc w:val="left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system informatyczny obejmuje raporty z dyżurów lekarskich;</w:t>
      </w:r>
    </w:p>
    <w:p w:rsidR="00E526B9" w:rsidRPr="0020723B" w:rsidRDefault="00E526B9" w:rsidP="00E526B9">
      <w:pPr>
        <w:pStyle w:val="Akapitzlist"/>
        <w:numPr>
          <w:ilvl w:val="1"/>
          <w:numId w:val="1"/>
        </w:numPr>
        <w:tabs>
          <w:tab w:val="left" w:pos="1614"/>
        </w:tabs>
        <w:ind w:left="2181" w:hanging="454"/>
        <w:jc w:val="left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system informatyczny obejmuje raporty z dyżurów pielęgniarskich;</w:t>
      </w:r>
    </w:p>
    <w:p w:rsidR="00E526B9" w:rsidRPr="0020723B" w:rsidRDefault="00E526B9" w:rsidP="00E526B9">
      <w:pPr>
        <w:pStyle w:val="Akapitzlist"/>
        <w:numPr>
          <w:ilvl w:val="1"/>
          <w:numId w:val="1"/>
        </w:numPr>
        <w:tabs>
          <w:tab w:val="left" w:pos="1614"/>
        </w:tabs>
        <w:ind w:left="2181" w:hanging="454"/>
        <w:jc w:val="left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system informatyczny obejmuje karty zleceń wykonywanych w oddziale;</w:t>
      </w:r>
    </w:p>
    <w:p w:rsidR="00E526B9" w:rsidRPr="0020723B" w:rsidRDefault="00E526B9" w:rsidP="00E526B9">
      <w:pPr>
        <w:pStyle w:val="Akapitzlist"/>
        <w:numPr>
          <w:ilvl w:val="1"/>
          <w:numId w:val="1"/>
        </w:numPr>
        <w:tabs>
          <w:tab w:val="left" w:pos="1614"/>
        </w:tabs>
        <w:ind w:left="2181" w:hanging="454"/>
        <w:jc w:val="left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system informatyczny obejmuje harmonogram zabiegów;</w:t>
      </w:r>
    </w:p>
    <w:p w:rsidR="00E526B9" w:rsidRPr="0020723B" w:rsidRDefault="00E526B9" w:rsidP="00E526B9">
      <w:pPr>
        <w:pStyle w:val="Akapitzlist"/>
        <w:numPr>
          <w:ilvl w:val="1"/>
          <w:numId w:val="1"/>
        </w:numPr>
        <w:tabs>
          <w:tab w:val="left" w:pos="1614"/>
        </w:tabs>
        <w:ind w:left="2181" w:hanging="454"/>
        <w:jc w:val="left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system informatyczny obejmuje elektronicznie przesyłane zlecenia na zabiegi;</w:t>
      </w:r>
    </w:p>
    <w:p w:rsidR="00E526B9" w:rsidRPr="0020723B" w:rsidRDefault="00E526B9" w:rsidP="00E526B9">
      <w:pPr>
        <w:pStyle w:val="Akapitzlist"/>
        <w:numPr>
          <w:ilvl w:val="1"/>
          <w:numId w:val="1"/>
        </w:numPr>
        <w:tabs>
          <w:tab w:val="left" w:pos="1614"/>
        </w:tabs>
        <w:ind w:left="2181" w:hanging="454"/>
        <w:jc w:val="left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system informatyczny obejmuje raporty operacyjne – księgi zabiegów;</w:t>
      </w:r>
    </w:p>
    <w:p w:rsidR="00E526B9" w:rsidRPr="0020723B" w:rsidRDefault="00E526B9" w:rsidP="00E526B9">
      <w:pPr>
        <w:pStyle w:val="Akapitzlist"/>
        <w:numPr>
          <w:ilvl w:val="1"/>
          <w:numId w:val="1"/>
        </w:numPr>
        <w:tabs>
          <w:tab w:val="left" w:pos="1614"/>
        </w:tabs>
        <w:ind w:left="2181" w:hanging="454"/>
        <w:jc w:val="left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system informatyczny obejmuje ewidencję wykonywanych zabiegów;</w:t>
      </w:r>
    </w:p>
    <w:p w:rsidR="00E526B9" w:rsidRPr="0020723B" w:rsidRDefault="00E526B9" w:rsidP="00E526B9">
      <w:pPr>
        <w:pStyle w:val="Akapitzlist"/>
        <w:numPr>
          <w:ilvl w:val="1"/>
          <w:numId w:val="1"/>
        </w:numPr>
        <w:tabs>
          <w:tab w:val="left" w:pos="1614"/>
        </w:tabs>
        <w:ind w:left="2181" w:hanging="454"/>
        <w:jc w:val="left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system informatyczny obejmuje wystawianie recept z dostępem do lekospisu;</w:t>
      </w:r>
    </w:p>
    <w:p w:rsidR="00E526B9" w:rsidRPr="0020723B" w:rsidRDefault="00E526B9" w:rsidP="00E526B9">
      <w:pPr>
        <w:pStyle w:val="Akapitzlist"/>
        <w:numPr>
          <w:ilvl w:val="1"/>
          <w:numId w:val="1"/>
        </w:numPr>
        <w:tabs>
          <w:tab w:val="left" w:pos="1614"/>
        </w:tabs>
        <w:ind w:left="2181" w:hanging="454"/>
        <w:jc w:val="left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system informatyczny obejmuje ostrzeganie o interakcjach lekowych;</w:t>
      </w:r>
    </w:p>
    <w:p w:rsidR="00E526B9" w:rsidRPr="0020723B" w:rsidRDefault="00E526B9" w:rsidP="00E526B9">
      <w:pPr>
        <w:pStyle w:val="Akapitzlist"/>
        <w:numPr>
          <w:ilvl w:val="1"/>
          <w:numId w:val="1"/>
        </w:numPr>
        <w:tabs>
          <w:tab w:val="left" w:pos="1614"/>
        </w:tabs>
        <w:ind w:left="2181" w:hanging="454"/>
        <w:jc w:val="left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system informatyczny obejmuje ostrzeganie o innych kluczowych ryzykach, np. uczuleniach;</w:t>
      </w:r>
    </w:p>
    <w:p w:rsidR="00E526B9" w:rsidRPr="0020723B" w:rsidRDefault="00E526B9" w:rsidP="00E526B9">
      <w:pPr>
        <w:pStyle w:val="Akapitzlist"/>
        <w:numPr>
          <w:ilvl w:val="1"/>
          <w:numId w:val="1"/>
        </w:numPr>
        <w:tabs>
          <w:tab w:val="left" w:pos="1615"/>
        </w:tabs>
        <w:spacing w:line="247" w:lineRule="auto"/>
        <w:ind w:right="705" w:hanging="455"/>
        <w:jc w:val="left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system informatyczny obejmuje automatyczne aktualizowanie wprowadzonych danych dotyczących pacjenta;</w:t>
      </w:r>
    </w:p>
    <w:p w:rsidR="00E526B9" w:rsidRPr="0020723B" w:rsidRDefault="00E526B9" w:rsidP="00E526B9">
      <w:pPr>
        <w:pStyle w:val="Akapitzlist"/>
        <w:numPr>
          <w:ilvl w:val="1"/>
          <w:numId w:val="1"/>
        </w:numPr>
        <w:tabs>
          <w:tab w:val="left" w:pos="1615"/>
        </w:tabs>
        <w:spacing w:line="231" w:lineRule="exact"/>
        <w:ind w:hanging="454"/>
        <w:jc w:val="left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system informatyczny obejmuje funkcjonalności pomocne w sprawozdawczości;</w:t>
      </w:r>
    </w:p>
    <w:p w:rsidR="00E526B9" w:rsidRPr="0020723B" w:rsidRDefault="00E526B9" w:rsidP="00E526B9">
      <w:pPr>
        <w:pStyle w:val="Akapitzlist"/>
        <w:numPr>
          <w:ilvl w:val="1"/>
          <w:numId w:val="1"/>
        </w:numPr>
        <w:tabs>
          <w:tab w:val="left" w:pos="1615"/>
        </w:tabs>
        <w:spacing w:line="247" w:lineRule="auto"/>
        <w:ind w:right="707" w:hanging="455"/>
        <w:jc w:val="left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system informatyczny obejmuje wspieranie analizy wybranych standardów akredytacyjnych np. reoperacji, readmisji, zgonów, przedłużonych pobytów;</w:t>
      </w:r>
    </w:p>
    <w:p w:rsidR="00E526B9" w:rsidRPr="0020723B" w:rsidRDefault="00E526B9" w:rsidP="00E526B9">
      <w:pPr>
        <w:pStyle w:val="Akapitzlist"/>
        <w:numPr>
          <w:ilvl w:val="1"/>
          <w:numId w:val="1"/>
        </w:numPr>
        <w:tabs>
          <w:tab w:val="left" w:pos="1615"/>
        </w:tabs>
        <w:spacing w:line="234" w:lineRule="exact"/>
        <w:ind w:hanging="454"/>
        <w:jc w:val="left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system informatyczny obejmuje wspieranie podejmowania decyzji klinicznych.</w:t>
      </w:r>
    </w:p>
    <w:p w:rsidR="00E526B9" w:rsidRPr="0020723B" w:rsidRDefault="00E526B9" w:rsidP="00E526B9">
      <w:pPr>
        <w:pStyle w:val="Tekstpodstawowy"/>
        <w:spacing w:before="8"/>
        <w:ind w:left="567"/>
        <w:rPr>
          <w:rFonts w:ascii="Calibri" w:hAnsi="Calibri" w:cs="Arial"/>
          <w:sz w:val="22"/>
        </w:rPr>
      </w:pPr>
    </w:p>
    <w:p w:rsidR="00E526B9" w:rsidRPr="0020723B" w:rsidRDefault="00E526B9" w:rsidP="00E526B9">
      <w:pPr>
        <w:pStyle w:val="Tekstpodstawowy"/>
        <w:spacing w:before="1"/>
        <w:ind w:left="1842"/>
        <w:rPr>
          <w:rFonts w:ascii="Calibri" w:hAnsi="Calibri" w:cs="Arial"/>
          <w:sz w:val="22"/>
        </w:rPr>
      </w:pPr>
      <w:r w:rsidRPr="0020723B">
        <w:rPr>
          <w:rFonts w:ascii="Calibri" w:hAnsi="Calibri" w:cs="Arial"/>
          <w:sz w:val="22"/>
        </w:rPr>
        <w:t>Co najmniej 60% stanowi 15 kamieni milowych.</w:t>
      </w:r>
    </w:p>
    <w:p w:rsidR="00E526B9" w:rsidRPr="0020723B" w:rsidRDefault="00E526B9" w:rsidP="00E526B9">
      <w:pPr>
        <w:pStyle w:val="Tekstpodstawowy"/>
        <w:spacing w:before="3"/>
        <w:ind w:left="567"/>
        <w:rPr>
          <w:rFonts w:ascii="Calibri" w:hAnsi="Calibri" w:cs="Arial"/>
          <w:sz w:val="22"/>
        </w:rPr>
      </w:pPr>
    </w:p>
    <w:p w:rsidR="00E526B9" w:rsidRPr="0020723B" w:rsidRDefault="00E526B9" w:rsidP="00E526B9">
      <w:pPr>
        <w:pStyle w:val="Heading9"/>
        <w:jc w:val="left"/>
        <w:rPr>
          <w:rFonts w:ascii="Calibri" w:hAnsi="Calibri" w:cs="Arial"/>
          <w:b w:val="0"/>
          <w:sz w:val="22"/>
        </w:rPr>
      </w:pPr>
      <w:r w:rsidRPr="0020723B">
        <w:rPr>
          <w:rFonts w:ascii="Calibri" w:hAnsi="Calibri" w:cs="Arial"/>
          <w:b w:val="0"/>
          <w:color w:val="072160"/>
          <w:sz w:val="22"/>
        </w:rPr>
        <w:t>Waga standardu – 0,75</w:t>
      </w:r>
    </w:p>
    <w:p w:rsidR="00427D73" w:rsidRDefault="00E526B9"/>
    <w:sectPr w:rsidR="00427D73" w:rsidSect="00E526B9">
      <w:pgSz w:w="11906" w:h="16838"/>
      <w:pgMar w:top="1560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 Black">
    <w:panose1 w:val="020B0A04020102020204"/>
    <w:charset w:val="EE"/>
    <w:family w:val="swiss"/>
    <w:pitch w:val="variable"/>
    <w:sig w:usb0="A00002AF" w:usb1="400078FB" w:usb2="00000000" w:usb3="00000000" w:csb0="0000009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rebuchet MS">
    <w:panose1 w:val="020B0603020202020204"/>
    <w:charset w:val="EE"/>
    <w:family w:val="swiss"/>
    <w:pitch w:val="variable"/>
    <w:sig w:usb0="00000687" w:usb1="00000000" w:usb2="00000000" w:usb3="00000000" w:csb0="0000009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6537A0A"/>
    <w:multiLevelType w:val="hybridMultilevel"/>
    <w:tmpl w:val="2B8A907A"/>
    <w:lvl w:ilvl="0" w:tplc="450EB708">
      <w:start w:val="1"/>
      <w:numFmt w:val="decimal"/>
      <w:lvlText w:val="%1."/>
      <w:lvlJc w:val="left"/>
      <w:pPr>
        <w:ind w:left="1842" w:hanging="329"/>
        <w:jc w:val="right"/>
      </w:pPr>
      <w:rPr>
        <w:rFonts w:ascii="Arial Black" w:eastAsia="Arial Black" w:hAnsi="Arial Black" w:cs="Arial Black" w:hint="default"/>
        <w:b w:val="0"/>
        <w:bCs w:val="0"/>
        <w:i w:val="0"/>
        <w:iCs w:val="0"/>
        <w:color w:val="072160"/>
        <w:spacing w:val="0"/>
        <w:w w:val="65"/>
        <w:sz w:val="24"/>
        <w:szCs w:val="24"/>
        <w:lang w:val="pl-PL" w:eastAsia="en-US" w:bidi="ar-SA"/>
      </w:rPr>
    </w:lvl>
    <w:lvl w:ilvl="1" w:tplc="2106457E">
      <w:start w:val="1"/>
      <w:numFmt w:val="decimal"/>
      <w:lvlText w:val="%2)"/>
      <w:lvlJc w:val="left"/>
      <w:pPr>
        <w:ind w:left="2182" w:hanging="344"/>
        <w:jc w:val="right"/>
      </w:pPr>
      <w:rPr>
        <w:rFonts w:ascii="Tahoma" w:eastAsia="Tahoma" w:hAnsi="Tahoma" w:cs="Tahoma" w:hint="default"/>
        <w:b/>
        <w:bCs/>
        <w:i w:val="0"/>
        <w:iCs w:val="0"/>
        <w:color w:val="072160"/>
        <w:spacing w:val="0"/>
        <w:w w:val="79"/>
        <w:sz w:val="20"/>
        <w:szCs w:val="20"/>
        <w:lang w:val="pl-PL" w:eastAsia="en-US" w:bidi="ar-SA"/>
      </w:rPr>
    </w:lvl>
    <w:lvl w:ilvl="2" w:tplc="60180BE4">
      <w:numFmt w:val="bullet"/>
      <w:lvlText w:val="•"/>
      <w:lvlJc w:val="left"/>
      <w:pPr>
        <w:ind w:left="2180" w:hanging="344"/>
      </w:pPr>
      <w:rPr>
        <w:rFonts w:hint="default"/>
        <w:lang w:val="pl-PL" w:eastAsia="en-US" w:bidi="ar-SA"/>
      </w:rPr>
    </w:lvl>
    <w:lvl w:ilvl="3" w:tplc="647A0A4C">
      <w:numFmt w:val="bullet"/>
      <w:lvlText w:val="•"/>
      <w:lvlJc w:val="left"/>
      <w:pPr>
        <w:ind w:left="3147" w:hanging="344"/>
      </w:pPr>
      <w:rPr>
        <w:rFonts w:hint="default"/>
        <w:lang w:val="pl-PL" w:eastAsia="en-US" w:bidi="ar-SA"/>
      </w:rPr>
    </w:lvl>
    <w:lvl w:ilvl="4" w:tplc="5E5A39D8">
      <w:numFmt w:val="bullet"/>
      <w:lvlText w:val="•"/>
      <w:lvlJc w:val="left"/>
      <w:pPr>
        <w:ind w:left="4115" w:hanging="344"/>
      </w:pPr>
      <w:rPr>
        <w:rFonts w:hint="default"/>
        <w:lang w:val="pl-PL" w:eastAsia="en-US" w:bidi="ar-SA"/>
      </w:rPr>
    </w:lvl>
    <w:lvl w:ilvl="5" w:tplc="8274FA14">
      <w:numFmt w:val="bullet"/>
      <w:lvlText w:val="•"/>
      <w:lvlJc w:val="left"/>
      <w:pPr>
        <w:ind w:left="5083" w:hanging="344"/>
      </w:pPr>
      <w:rPr>
        <w:rFonts w:hint="default"/>
        <w:lang w:val="pl-PL" w:eastAsia="en-US" w:bidi="ar-SA"/>
      </w:rPr>
    </w:lvl>
    <w:lvl w:ilvl="6" w:tplc="96CECF3C">
      <w:numFmt w:val="bullet"/>
      <w:lvlText w:val="•"/>
      <w:lvlJc w:val="left"/>
      <w:pPr>
        <w:ind w:left="6050" w:hanging="344"/>
      </w:pPr>
      <w:rPr>
        <w:rFonts w:hint="default"/>
        <w:lang w:val="pl-PL" w:eastAsia="en-US" w:bidi="ar-SA"/>
      </w:rPr>
    </w:lvl>
    <w:lvl w:ilvl="7" w:tplc="A8AC49BC">
      <w:numFmt w:val="bullet"/>
      <w:lvlText w:val="•"/>
      <w:lvlJc w:val="left"/>
      <w:pPr>
        <w:ind w:left="7018" w:hanging="344"/>
      </w:pPr>
      <w:rPr>
        <w:rFonts w:hint="default"/>
        <w:lang w:val="pl-PL" w:eastAsia="en-US" w:bidi="ar-SA"/>
      </w:rPr>
    </w:lvl>
    <w:lvl w:ilvl="8" w:tplc="0FE2BA68">
      <w:numFmt w:val="bullet"/>
      <w:lvlText w:val="•"/>
      <w:lvlJc w:val="left"/>
      <w:pPr>
        <w:ind w:left="7986" w:hanging="344"/>
      </w:pPr>
      <w:rPr>
        <w:rFonts w:hint="default"/>
        <w:lang w:val="pl-PL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efaultTabStop w:val="708"/>
  <w:hyphenationZone w:val="425"/>
  <w:characterSpacingControl w:val="doNotCompress"/>
  <w:compat/>
  <w:rsids>
    <w:rsidRoot w:val="00E526B9"/>
    <w:rsid w:val="000745AD"/>
    <w:rsid w:val="00682510"/>
    <w:rsid w:val="00C21F55"/>
    <w:rsid w:val="00E526B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uiPriority w:val="1"/>
    <w:qFormat/>
    <w:rsid w:val="00E526B9"/>
    <w:pPr>
      <w:widowControl w:val="0"/>
      <w:autoSpaceDE w:val="0"/>
      <w:autoSpaceDN w:val="0"/>
      <w:spacing w:after="0" w:line="240" w:lineRule="auto"/>
    </w:pPr>
    <w:rPr>
      <w:rFonts w:ascii="Trebuchet MS" w:eastAsia="Trebuchet MS" w:hAnsi="Trebuchet MS" w:cs="Trebuchet MS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Tekstpodstawowy">
    <w:name w:val="Body Text"/>
    <w:basedOn w:val="Normalny"/>
    <w:link w:val="TekstpodstawowyZnak"/>
    <w:uiPriority w:val="1"/>
    <w:qFormat/>
    <w:rsid w:val="00E526B9"/>
    <w:rPr>
      <w:sz w:val="20"/>
      <w:szCs w:val="20"/>
    </w:rPr>
  </w:style>
  <w:style w:type="character" w:customStyle="1" w:styleId="TekstpodstawowyZnak">
    <w:name w:val="Tekst podstawowy Znak"/>
    <w:basedOn w:val="Domylnaczcionkaakapitu"/>
    <w:link w:val="Tekstpodstawowy"/>
    <w:uiPriority w:val="1"/>
    <w:rsid w:val="00E526B9"/>
    <w:rPr>
      <w:rFonts w:ascii="Trebuchet MS" w:eastAsia="Trebuchet MS" w:hAnsi="Trebuchet MS" w:cs="Trebuchet MS"/>
      <w:sz w:val="20"/>
      <w:szCs w:val="20"/>
    </w:rPr>
  </w:style>
  <w:style w:type="paragraph" w:customStyle="1" w:styleId="Heading4">
    <w:name w:val="Heading 4"/>
    <w:basedOn w:val="Normalny"/>
    <w:uiPriority w:val="1"/>
    <w:qFormat/>
    <w:rsid w:val="00E526B9"/>
    <w:pPr>
      <w:ind w:left="1842"/>
      <w:outlineLvl w:val="4"/>
    </w:pPr>
    <w:rPr>
      <w:rFonts w:ascii="Arial Black" w:eastAsia="Arial Black" w:hAnsi="Arial Black" w:cs="Arial Black"/>
      <w:sz w:val="28"/>
      <w:szCs w:val="28"/>
    </w:rPr>
  </w:style>
  <w:style w:type="paragraph" w:customStyle="1" w:styleId="Heading6">
    <w:name w:val="Heading 6"/>
    <w:basedOn w:val="Normalny"/>
    <w:uiPriority w:val="1"/>
    <w:qFormat/>
    <w:rsid w:val="00E526B9"/>
    <w:pPr>
      <w:ind w:left="1841" w:hanging="328"/>
      <w:outlineLvl w:val="6"/>
    </w:pPr>
    <w:rPr>
      <w:rFonts w:ascii="Arial Black" w:eastAsia="Arial Black" w:hAnsi="Arial Black" w:cs="Arial Black"/>
      <w:sz w:val="24"/>
      <w:szCs w:val="24"/>
    </w:rPr>
  </w:style>
  <w:style w:type="paragraph" w:customStyle="1" w:styleId="Heading9">
    <w:name w:val="Heading 9"/>
    <w:basedOn w:val="Normalny"/>
    <w:uiPriority w:val="1"/>
    <w:qFormat/>
    <w:rsid w:val="00E526B9"/>
    <w:pPr>
      <w:ind w:left="1842"/>
      <w:jc w:val="both"/>
    </w:pPr>
    <w:rPr>
      <w:rFonts w:ascii="Tahoma" w:eastAsia="Tahoma" w:hAnsi="Tahoma" w:cs="Tahoma"/>
      <w:b/>
      <w:bCs/>
      <w:sz w:val="20"/>
      <w:szCs w:val="20"/>
    </w:rPr>
  </w:style>
  <w:style w:type="paragraph" w:styleId="Akapitzlist">
    <w:name w:val="List Paragraph"/>
    <w:basedOn w:val="Normalny"/>
    <w:uiPriority w:val="1"/>
    <w:qFormat/>
    <w:rsid w:val="00E526B9"/>
    <w:pPr>
      <w:spacing w:line="240" w:lineRule="exact"/>
      <w:ind w:left="2181" w:hanging="343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577</Words>
  <Characters>3466</Characters>
  <Application>Microsoft Office Word</Application>
  <DocSecurity>0</DocSecurity>
  <Lines>28</Lines>
  <Paragraphs>8</Paragraphs>
  <ScaleCrop>false</ScaleCrop>
  <Company/>
  <LinksUpToDate>false</LinksUpToDate>
  <CharactersWithSpaces>4035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Amadeusz</dc:creator>
  <cp:keywords/>
  <dc:description/>
  <cp:lastModifiedBy>Amadeusz</cp:lastModifiedBy>
  <cp:revision>2</cp:revision>
  <dcterms:created xsi:type="dcterms:W3CDTF">2025-09-09T10:12:00Z</dcterms:created>
  <dcterms:modified xsi:type="dcterms:W3CDTF">2025-09-09T10:36:00Z</dcterms:modified>
</cp:coreProperties>
</file>