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FBA" w:rsidRPr="0020723B" w:rsidRDefault="00EC5FBA" w:rsidP="00EC5FBA">
      <w:pPr>
        <w:pStyle w:val="Heading4"/>
        <w:spacing w:before="1" w:line="194" w:lineRule="auto"/>
        <w:ind w:left="129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50" o:spid="_x0000_s1026" type="#_x0000_t202" style="position:absolute;left:0;text-align:left;margin-left:57.7pt;margin-top:-11.15pt;width:45.4pt;height:64.7pt;z-index:251660288;mso-position-horizontal-relative:page" filled="f" strokecolor="#bee3eb" strokeweight="2pt">
            <v:textbox inset="0,0,0,0">
              <w:txbxContent>
                <w:p w:rsidR="00EC5FBA" w:rsidRDefault="00EC5FBA" w:rsidP="00EC5FBA">
                  <w:pPr>
                    <w:pStyle w:val="Tekstpodstawowy"/>
                    <w:spacing w:before="189"/>
                    <w:rPr>
                      <w:sz w:val="24"/>
                    </w:rPr>
                  </w:pPr>
                </w:p>
                <w:p w:rsidR="00EC5FBA" w:rsidRDefault="00EC5FBA" w:rsidP="00EC5FBA">
                  <w:pPr>
                    <w:spacing w:before="1"/>
                    <w:ind w:left="8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3.3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OKREŚLIŁ ZASADY DOKONYWANIA WPISÓW I AUTORYZACJI DOKUMENTACJI MEDYCZNEJ W WERSJI ELEKTRONICZNEJ.</w:t>
      </w:r>
    </w:p>
    <w:p w:rsidR="00EC5FBA" w:rsidRPr="0020723B" w:rsidRDefault="00EC5FBA" w:rsidP="00EC5FBA">
      <w:pPr>
        <w:pStyle w:val="Tekstpodstawowy"/>
        <w:spacing w:before="217"/>
        <w:rPr>
          <w:rFonts w:ascii="Calibri" w:hAnsi="Calibri" w:cs="Arial"/>
          <w:sz w:val="22"/>
        </w:rPr>
      </w:pPr>
    </w:p>
    <w:p w:rsidR="00EC5FBA" w:rsidRPr="0020723B" w:rsidRDefault="00EC5FBA" w:rsidP="00EC5FBA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C5FBA" w:rsidRPr="0020723B" w:rsidRDefault="00EC5FBA" w:rsidP="00EC5FBA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 dokumentacji medycznej w wersji elektronicznej wymagane jest:</w:t>
      </w:r>
    </w:p>
    <w:p w:rsidR="00EC5FBA" w:rsidRPr="0020723B" w:rsidRDefault="00EC5FBA" w:rsidP="00EC5FBA">
      <w:pPr>
        <w:pStyle w:val="Akapitzlist"/>
        <w:numPr>
          <w:ilvl w:val="1"/>
          <w:numId w:val="1"/>
        </w:numPr>
        <w:spacing w:line="247" w:lineRule="auto"/>
        <w:ind w:left="1560" w:right="706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przed możliwością dokonywania wsteczny</w:t>
      </w:r>
      <w:r>
        <w:rPr>
          <w:rFonts w:ascii="Calibri" w:hAnsi="Calibri" w:cs="Arial"/>
          <w:szCs w:val="20"/>
        </w:rPr>
        <w:t>ch wpisów – korekty zatwierdzo</w:t>
      </w:r>
      <w:r w:rsidRPr="0020723B">
        <w:rPr>
          <w:rFonts w:ascii="Calibri" w:hAnsi="Calibri" w:cs="Arial"/>
          <w:szCs w:val="20"/>
        </w:rPr>
        <w:t>nych wpisów powinny być dokonywane w sposób widoczny dla użytkowników końcowych z zachowaniem pierwotnego zapisu;</w:t>
      </w:r>
    </w:p>
    <w:p w:rsidR="00EC5FBA" w:rsidRPr="0020723B" w:rsidRDefault="00EC5FBA" w:rsidP="00EC5FBA">
      <w:pPr>
        <w:pStyle w:val="Akapitzlist"/>
        <w:numPr>
          <w:ilvl w:val="1"/>
          <w:numId w:val="1"/>
        </w:numPr>
        <w:spacing w:line="232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zasad i zakresu dostępu personelu w zależności od pełnionej funkcji;</w:t>
      </w:r>
    </w:p>
    <w:p w:rsidR="00EC5FBA" w:rsidRPr="0020723B" w:rsidRDefault="00EC5FBA" w:rsidP="00EC5FBA">
      <w:pPr>
        <w:pStyle w:val="Akapitzlist"/>
        <w:numPr>
          <w:ilvl w:val="1"/>
          <w:numId w:val="1"/>
        </w:numPr>
        <w:spacing w:line="247" w:lineRule="auto"/>
        <w:ind w:left="1560" w:right="707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autoryzowanie wpisów – w momencie zatwierdzenia wpisu, adnotacja o autorze wraz z datą i godziną wpisu powinna pojawiać się automatycznie.</w:t>
      </w:r>
    </w:p>
    <w:p w:rsidR="00EC5FBA" w:rsidRPr="0020723B" w:rsidRDefault="00EC5FBA" w:rsidP="00EC5FBA">
      <w:pPr>
        <w:pStyle w:val="Heading6"/>
        <w:numPr>
          <w:ilvl w:val="0"/>
          <w:numId w:val="1"/>
        </w:numPr>
        <w:tabs>
          <w:tab w:val="left" w:pos="1841"/>
        </w:tabs>
        <w:spacing w:before="75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2051" o:spid="_x0000_s1027" type="#_x0000_t202" style="position:absolute;left:0;text-align:left;margin-left:568.95pt;margin-top:713.25pt;width:24.4pt;height:49.95pt;z-index:251661312;mso-position-horizontal-relative:page;mso-position-vertical-relative:page" filled="f" stroked="f">
            <v:textbox style="layout-flow:vertical;mso-next-textbox:#docshape2051" inset="0,0,0,0">
              <w:txbxContent>
                <w:p w:rsidR="00EC5FBA" w:rsidRDefault="00EC5FBA" w:rsidP="00EC5FBA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IM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C5FBA" w:rsidRPr="0020723B" w:rsidRDefault="00EC5FBA" w:rsidP="00EC5FBA">
      <w:pPr>
        <w:pStyle w:val="Akapitzlist"/>
        <w:numPr>
          <w:ilvl w:val="1"/>
          <w:numId w:val="2"/>
        </w:numPr>
        <w:tabs>
          <w:tab w:val="left" w:pos="2181"/>
        </w:tabs>
        <w:spacing w:before="206" w:line="242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C5FBA" w:rsidRPr="0020723B" w:rsidRDefault="00EC5FBA" w:rsidP="00EC5FBA">
      <w:pPr>
        <w:pStyle w:val="Akapitzlist"/>
        <w:numPr>
          <w:ilvl w:val="1"/>
          <w:numId w:val="2"/>
        </w:numPr>
        <w:tabs>
          <w:tab w:val="left" w:pos="2181"/>
        </w:tabs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C5FBA" w:rsidRPr="0020723B" w:rsidRDefault="00EC5FBA" w:rsidP="00EC5FBA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156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C5FBA" w:rsidRPr="0020723B" w:rsidRDefault="00EC5FBA" w:rsidP="00EC5FBA">
      <w:pPr>
        <w:pStyle w:val="Heading6"/>
        <w:numPr>
          <w:ilvl w:val="0"/>
          <w:numId w:val="1"/>
        </w:numPr>
        <w:tabs>
          <w:tab w:val="left" w:pos="1841"/>
        </w:tabs>
        <w:spacing w:before="171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C5FBA" w:rsidRPr="0020723B" w:rsidRDefault="00EC5FBA" w:rsidP="00EC5FBA">
      <w:pPr>
        <w:pStyle w:val="Tekstpodstawowy"/>
        <w:tabs>
          <w:tab w:val="left" w:pos="2182"/>
        </w:tabs>
        <w:spacing w:before="206" w:line="247" w:lineRule="auto"/>
        <w:ind w:left="1560" w:right="150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określił zasady dokonywania wpisów i autoryzacji dokumentacji medycznej w wersji elektronicznej zgodnie z wymogami standardu.</w:t>
      </w:r>
    </w:p>
    <w:p w:rsidR="00EC5FBA" w:rsidRPr="0020723B" w:rsidRDefault="00EC5FBA" w:rsidP="00EC5FBA">
      <w:pPr>
        <w:pStyle w:val="Tekstpodstawowy"/>
        <w:tabs>
          <w:tab w:val="left" w:pos="2182"/>
        </w:tabs>
        <w:spacing w:line="247" w:lineRule="auto"/>
        <w:ind w:left="1560" w:right="145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EC5FBA" w:rsidRPr="0020723B" w:rsidRDefault="00EC5FBA" w:rsidP="00EC5FBA">
      <w:pPr>
        <w:pStyle w:val="Tekstpodstawowy"/>
        <w:tabs>
          <w:tab w:val="left" w:pos="2182"/>
        </w:tabs>
        <w:spacing w:line="247" w:lineRule="auto"/>
        <w:ind w:left="1560" w:right="144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Zasady dokonywania wpisów i autoryzacji dokumentacji medycznej w wersji elektronicznej nie zostały określone zgodnie z wymogami standardu.</w:t>
      </w:r>
    </w:p>
    <w:p w:rsidR="00EC5FBA" w:rsidRPr="0020723B" w:rsidRDefault="00EC5FBA" w:rsidP="00EC5FBA">
      <w:pPr>
        <w:pStyle w:val="Heading6"/>
        <w:numPr>
          <w:ilvl w:val="0"/>
          <w:numId w:val="1"/>
        </w:numPr>
        <w:tabs>
          <w:tab w:val="left" w:pos="1842"/>
        </w:tabs>
        <w:spacing w:before="14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EC5FBA" w:rsidRPr="0020723B" w:rsidRDefault="00EC5FBA" w:rsidP="00EC5FBA">
      <w:pPr>
        <w:pStyle w:val="Akapitzlist"/>
        <w:numPr>
          <w:ilvl w:val="1"/>
          <w:numId w:val="3"/>
        </w:numPr>
        <w:tabs>
          <w:tab w:val="left" w:pos="1560"/>
        </w:tabs>
        <w:spacing w:before="205" w:line="247" w:lineRule="auto"/>
        <w:ind w:left="1560" w:right="138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dokumentacja medyczna w wersji elektronicznej uwzględnia zabezpieczenie przed możliwością dokonywania wstecznych wpisów – korekty zatwierdzony</w:t>
      </w:r>
      <w:r>
        <w:rPr>
          <w:rFonts w:ascii="Calibri" w:hAnsi="Calibri" w:cs="Arial"/>
          <w:szCs w:val="20"/>
        </w:rPr>
        <w:t>ch wpisów powinny być dokonywa</w:t>
      </w:r>
      <w:r w:rsidRPr="0020723B">
        <w:rPr>
          <w:rFonts w:ascii="Calibri" w:hAnsi="Calibri" w:cs="Arial"/>
          <w:szCs w:val="20"/>
        </w:rPr>
        <w:t>ne w sposób widoczny dla użytkowników końcowych z zachowaniem pierwotnego zapisu;</w:t>
      </w:r>
    </w:p>
    <w:p w:rsidR="00EC5FBA" w:rsidRPr="0020723B" w:rsidRDefault="00EC5FBA" w:rsidP="00EC5FBA">
      <w:pPr>
        <w:pStyle w:val="Akapitzlist"/>
        <w:numPr>
          <w:ilvl w:val="1"/>
          <w:numId w:val="3"/>
        </w:numPr>
        <w:tabs>
          <w:tab w:val="left" w:pos="1560"/>
        </w:tabs>
        <w:spacing w:line="247" w:lineRule="auto"/>
        <w:ind w:left="1560" w:right="140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zawiera funkcjonalności zgodne z określonymi przez szpital zasadami i zakresami dostępu personelu w zależności od pełnionej funkcji;</w:t>
      </w:r>
    </w:p>
    <w:p w:rsidR="00EC5FBA" w:rsidRPr="0020723B" w:rsidRDefault="00EC5FBA" w:rsidP="00EC5FBA">
      <w:pPr>
        <w:pStyle w:val="Akapitzlist"/>
        <w:numPr>
          <w:ilvl w:val="1"/>
          <w:numId w:val="3"/>
        </w:numPr>
        <w:tabs>
          <w:tab w:val="left" w:pos="1560"/>
        </w:tabs>
        <w:spacing w:line="247" w:lineRule="auto"/>
        <w:ind w:left="1560" w:right="135" w:hanging="28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dokumentacja medyczna w wersji elektronicznej zawiera autory</w:t>
      </w:r>
      <w:r>
        <w:rPr>
          <w:rFonts w:ascii="Calibri" w:hAnsi="Calibri" w:cs="Arial"/>
          <w:szCs w:val="20"/>
        </w:rPr>
        <w:t>zowanie wpisów – w mo</w:t>
      </w:r>
      <w:r w:rsidRPr="0020723B">
        <w:rPr>
          <w:rFonts w:ascii="Calibri" w:hAnsi="Calibri" w:cs="Arial"/>
          <w:szCs w:val="20"/>
        </w:rPr>
        <w:t>mencie zatwierdzenia wpisu, adnotacja o autorze wraz z datą i godziną wpisu pojawia się automatycznie.</w:t>
      </w:r>
    </w:p>
    <w:p w:rsidR="00EC5FBA" w:rsidRPr="0020723B" w:rsidRDefault="00EC5FBA" w:rsidP="00EC5FBA">
      <w:pPr>
        <w:pStyle w:val="Tekstpodstawowy"/>
        <w:spacing w:before="221"/>
        <w:ind w:left="1560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2 kamienie milowe.</w:t>
      </w:r>
    </w:p>
    <w:p w:rsidR="00EC5FBA" w:rsidRPr="0020723B" w:rsidRDefault="00EC5FBA" w:rsidP="00EC5FBA">
      <w:pPr>
        <w:pStyle w:val="Tekstpodstawowy"/>
        <w:spacing w:before="3"/>
        <w:ind w:left="1560" w:hanging="284"/>
        <w:rPr>
          <w:rFonts w:ascii="Calibri" w:hAnsi="Calibri" w:cs="Arial"/>
          <w:sz w:val="22"/>
        </w:rPr>
      </w:pPr>
    </w:p>
    <w:p w:rsidR="00EC5FBA" w:rsidRPr="0020723B" w:rsidRDefault="00EC5FBA" w:rsidP="00EC5FBA">
      <w:pPr>
        <w:pStyle w:val="Heading9"/>
        <w:spacing w:before="1"/>
        <w:ind w:left="1560" w:hanging="28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EC5FBA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373B01"/>
    <w:multiLevelType w:val="hybridMultilevel"/>
    <w:tmpl w:val="9D6807D2"/>
    <w:lvl w:ilvl="0" w:tplc="8420645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6DE47A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2363EA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800A783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28ACF2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29A212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4AAC235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0D02748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96CCB20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1">
    <w:nsid w:val="54964754"/>
    <w:multiLevelType w:val="hybridMultilevel"/>
    <w:tmpl w:val="5CF8170E"/>
    <w:lvl w:ilvl="0" w:tplc="8420645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D0EB8D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2363EA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800A783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28ACF2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29A212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4AAC235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0D02748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96CCB20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2">
    <w:nsid w:val="5BCA1333"/>
    <w:multiLevelType w:val="hybridMultilevel"/>
    <w:tmpl w:val="5F36032A"/>
    <w:lvl w:ilvl="0" w:tplc="5CEA0F9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D0EB8D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1400328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80F46EFC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35CE8DC0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6832E1B2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19BC95D8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FDA08F38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FEE09BB8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C5FBA"/>
    <w:rsid w:val="000745AD"/>
    <w:rsid w:val="00682510"/>
    <w:rsid w:val="00C21F55"/>
    <w:rsid w:val="00EC5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C5FB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C5FB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C5FB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C5FB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C5FB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C5FB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C5FB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256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2025-09-09T10:37:00Z</dcterms:created>
  <dcterms:modified xsi:type="dcterms:W3CDTF">2025-09-09T10:41:00Z</dcterms:modified>
</cp:coreProperties>
</file>