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755A" w:rsidRPr="0020723B" w:rsidRDefault="00F8755A" w:rsidP="00F8755A">
      <w:pPr>
        <w:pStyle w:val="Heading4"/>
        <w:spacing w:before="248" w:line="194" w:lineRule="auto"/>
        <w:ind w:left="1862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058" o:spid="_x0000_s1026" type="#_x0000_t202" style="position:absolute;left:0;text-align:left;margin-left:86.05pt;margin-top:.15pt;width:45.4pt;height:82.8pt;z-index:251660288;mso-position-horizontal-relative:page" filled="f" strokecolor="#bee3eb" strokeweight="2pt">
            <v:textbox inset="0,0,0,0">
              <w:txbxContent>
                <w:p w:rsidR="00F8755A" w:rsidRDefault="00F8755A" w:rsidP="00F8755A">
                  <w:pPr>
                    <w:pStyle w:val="Tekstpodstawowy"/>
                    <w:rPr>
                      <w:sz w:val="24"/>
                    </w:rPr>
                  </w:pPr>
                </w:p>
                <w:p w:rsidR="00F8755A" w:rsidRDefault="00F8755A" w:rsidP="00F8755A">
                  <w:pPr>
                    <w:pStyle w:val="Tekstpodstawowy"/>
                    <w:spacing w:before="92"/>
                    <w:rPr>
                      <w:sz w:val="24"/>
                    </w:rPr>
                  </w:pPr>
                </w:p>
                <w:p w:rsidR="00F8755A" w:rsidRDefault="00F8755A" w:rsidP="00F8755A">
                  <w:pPr>
                    <w:ind w:left="78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IM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3.5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2059" o:spid="_x0000_s1027" type="#_x0000_t202" style="position:absolute;left:0;text-align:left;margin-left:568.95pt;margin-top:713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F8755A" w:rsidRDefault="00F8755A" w:rsidP="00F8755A">
                  <w:pPr>
                    <w:tabs>
                      <w:tab w:val="left" w:pos="978"/>
                    </w:tabs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30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w w:val="95"/>
                      <w:sz w:val="32"/>
                      <w:shd w:val="clear" w:color="auto" w:fill="072160"/>
                    </w:rPr>
                    <w:t>IM</w:t>
                  </w:r>
                  <w:r>
                    <w:rPr>
                      <w:rFonts w:ascii="Arial Black"/>
                      <w:color w:val="FFFFFF"/>
                      <w:sz w:val="32"/>
                      <w:shd w:val="clear" w:color="auto" w:fill="072160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ROZWIĄZANIA ORGANIZACYJNE ZAPEWNIAJĄ CIĄGŁOŚĆ DZIAŁANIA SZPITALA W PRZYPADKU</w:t>
      </w:r>
    </w:p>
    <w:p w:rsidR="00F8755A" w:rsidRPr="0020723B" w:rsidRDefault="00F8755A" w:rsidP="00F8755A">
      <w:pPr>
        <w:pStyle w:val="Heading4"/>
        <w:spacing w:line="194" w:lineRule="auto"/>
        <w:ind w:left="186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BRAKU DOSTĘPU DO SYSTEMU INFORMATYCZNEGO (STANDARD OBOWIĄZKOWY).</w:t>
      </w:r>
    </w:p>
    <w:p w:rsidR="00F8755A" w:rsidRPr="0020723B" w:rsidRDefault="00F8755A" w:rsidP="00F8755A">
      <w:pPr>
        <w:pStyle w:val="Tekstpodstawowy"/>
        <w:spacing w:before="13"/>
        <w:rPr>
          <w:rFonts w:ascii="Calibri" w:hAnsi="Calibri" w:cs="Arial"/>
          <w:sz w:val="22"/>
        </w:rPr>
      </w:pPr>
    </w:p>
    <w:p w:rsidR="00F8755A" w:rsidRPr="0020723B" w:rsidRDefault="00F8755A" w:rsidP="00F8755A">
      <w:pPr>
        <w:pStyle w:val="Heading6"/>
        <w:numPr>
          <w:ilvl w:val="2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F8755A" w:rsidRPr="0020723B" w:rsidRDefault="00F8755A" w:rsidP="00F8755A">
      <w:pPr>
        <w:pStyle w:val="Tekstpodstawowy"/>
        <w:spacing w:before="218"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opracował zasady zapewnienia ciągłości działania w przypadku niedostępności systemu informatycznego, które obejmują:</w:t>
      </w:r>
    </w:p>
    <w:p w:rsidR="00F8755A" w:rsidRPr="0020723B" w:rsidRDefault="00F8755A" w:rsidP="00F8755A">
      <w:pPr>
        <w:pStyle w:val="Akapitzlist"/>
        <w:numPr>
          <w:ilvl w:val="3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przyjmowania i wypisywania pacjentów;</w:t>
      </w:r>
    </w:p>
    <w:p w:rsidR="00F8755A" w:rsidRPr="0020723B" w:rsidRDefault="00F8755A" w:rsidP="00F8755A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prowadzenia dokumentacji medycznej;</w:t>
      </w:r>
    </w:p>
    <w:p w:rsidR="00F8755A" w:rsidRPr="0020723B" w:rsidRDefault="00F8755A" w:rsidP="00F8755A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zlecania dostępu do diagnostyki laboratoryjnej i obrazowej;</w:t>
      </w:r>
    </w:p>
    <w:p w:rsidR="00F8755A" w:rsidRPr="0020723B" w:rsidRDefault="00F8755A" w:rsidP="00F8755A">
      <w:pPr>
        <w:pStyle w:val="Akapitzlist"/>
        <w:numPr>
          <w:ilvl w:val="3"/>
          <w:numId w:val="1"/>
        </w:numPr>
        <w:tabs>
          <w:tab w:val="left" w:pos="2182"/>
        </w:tabs>
        <w:spacing w:line="247" w:lineRule="auto"/>
        <w:ind w:right="142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uzupełniania dokumentacji elektronicznej po przywróceniu dostępności systemu informatycznego.</w:t>
      </w:r>
    </w:p>
    <w:p w:rsidR="00F8755A" w:rsidRPr="0020723B" w:rsidRDefault="00F8755A" w:rsidP="00F8755A">
      <w:pPr>
        <w:pStyle w:val="Tekstpodstawowy"/>
        <w:spacing w:before="7"/>
        <w:rPr>
          <w:rFonts w:ascii="Calibri" w:hAnsi="Calibri" w:cs="Arial"/>
          <w:sz w:val="22"/>
        </w:rPr>
      </w:pPr>
    </w:p>
    <w:p w:rsidR="00F8755A" w:rsidRPr="0020723B" w:rsidRDefault="00F8755A" w:rsidP="00F8755A">
      <w:pPr>
        <w:pStyle w:val="Tekstpodstawowy"/>
        <w:spacing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gromadzi dane o częstotliwości i przyczynach braku dostępu do systemu informatycznego, analizuje je i wdraża stosowne wnioski.</w:t>
      </w:r>
    </w:p>
    <w:p w:rsidR="00F8755A" w:rsidRPr="0020723B" w:rsidRDefault="00F8755A" w:rsidP="00F8755A">
      <w:pPr>
        <w:pStyle w:val="Heading6"/>
        <w:numPr>
          <w:ilvl w:val="2"/>
          <w:numId w:val="1"/>
        </w:numPr>
        <w:tabs>
          <w:tab w:val="left" w:pos="1841"/>
        </w:tabs>
        <w:spacing w:before="165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F8755A" w:rsidRPr="0020723B" w:rsidRDefault="00F8755A" w:rsidP="00F8755A">
      <w:pPr>
        <w:pStyle w:val="Akapitzlist"/>
        <w:numPr>
          <w:ilvl w:val="3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F8755A" w:rsidRPr="0020723B" w:rsidRDefault="00F8755A" w:rsidP="00F8755A">
      <w:pPr>
        <w:pStyle w:val="Akapitzlist"/>
        <w:numPr>
          <w:ilvl w:val="3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F8755A" w:rsidRPr="0020723B" w:rsidRDefault="00F8755A" w:rsidP="00F8755A">
      <w:pPr>
        <w:pStyle w:val="Akapitzlist"/>
        <w:numPr>
          <w:ilvl w:val="3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F8755A" w:rsidRPr="0020723B" w:rsidRDefault="00F8755A" w:rsidP="00F8755A">
      <w:pPr>
        <w:pStyle w:val="Heading6"/>
        <w:numPr>
          <w:ilvl w:val="2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F8755A" w:rsidRPr="0020723B" w:rsidRDefault="00F8755A" w:rsidP="00F8755A">
      <w:pPr>
        <w:pStyle w:val="Tekstpodstawowy"/>
        <w:tabs>
          <w:tab w:val="left" w:pos="2182"/>
        </w:tabs>
        <w:spacing w:before="206" w:line="247" w:lineRule="auto"/>
        <w:ind w:left="2182" w:right="13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Rozwiązania organizacyjne zapewniają ciągłość działania szpitala w przypadku niedostępności systemu informatycznego zgodnie z wymogami standardu.</w:t>
      </w:r>
    </w:p>
    <w:p w:rsidR="00F8755A" w:rsidRPr="0020723B" w:rsidRDefault="00F8755A" w:rsidP="00F8755A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Rozwiązania organizacyjne nie zapewniają ciągłości działa</w:t>
      </w:r>
      <w:r>
        <w:rPr>
          <w:rFonts w:ascii="Calibri" w:hAnsi="Calibri" w:cs="Arial"/>
          <w:sz w:val="22"/>
        </w:rPr>
        <w:t>nia szpitala w przypadku niedo</w:t>
      </w:r>
      <w:r w:rsidRPr="0020723B">
        <w:rPr>
          <w:rFonts w:ascii="Calibri" w:hAnsi="Calibri" w:cs="Arial"/>
          <w:sz w:val="22"/>
        </w:rPr>
        <w:t>stępności systemu informatycznego zgodnie z wymogami standardu.</w:t>
      </w:r>
    </w:p>
    <w:p w:rsidR="00F8755A" w:rsidRPr="0020723B" w:rsidRDefault="00F8755A" w:rsidP="00F8755A">
      <w:pPr>
        <w:pStyle w:val="Heading9"/>
        <w:spacing w:before="21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F8755A"/>
    <w:sectPr w:rsidR="00427D73" w:rsidSect="00C21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CA1333"/>
    <w:multiLevelType w:val="hybridMultilevel"/>
    <w:tmpl w:val="9CA4DE22"/>
    <w:lvl w:ilvl="0" w:tplc="5CEA0F98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8D0EB8D0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1400328">
      <w:start w:val="1"/>
      <w:numFmt w:val="decimal"/>
      <w:lvlText w:val="%3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3" w:tplc="80F46EFC">
      <w:start w:val="1"/>
      <w:numFmt w:val="decimal"/>
      <w:lvlText w:val="%4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4" w:tplc="35CE8DC0">
      <w:numFmt w:val="bullet"/>
      <w:lvlText w:val="•"/>
      <w:lvlJc w:val="left"/>
      <w:pPr>
        <w:ind w:left="3285" w:hanging="344"/>
      </w:pPr>
      <w:rPr>
        <w:rFonts w:hint="default"/>
        <w:lang w:val="pl-PL" w:eastAsia="en-US" w:bidi="ar-SA"/>
      </w:rPr>
    </w:lvl>
    <w:lvl w:ilvl="5" w:tplc="6832E1B2">
      <w:numFmt w:val="bullet"/>
      <w:lvlText w:val="•"/>
      <w:lvlJc w:val="left"/>
      <w:pPr>
        <w:ind w:left="4391" w:hanging="344"/>
      </w:pPr>
      <w:rPr>
        <w:rFonts w:hint="default"/>
        <w:lang w:val="pl-PL" w:eastAsia="en-US" w:bidi="ar-SA"/>
      </w:rPr>
    </w:lvl>
    <w:lvl w:ilvl="6" w:tplc="19BC95D8">
      <w:numFmt w:val="bullet"/>
      <w:lvlText w:val="•"/>
      <w:lvlJc w:val="left"/>
      <w:pPr>
        <w:ind w:left="5497" w:hanging="344"/>
      </w:pPr>
      <w:rPr>
        <w:rFonts w:hint="default"/>
        <w:lang w:val="pl-PL" w:eastAsia="en-US" w:bidi="ar-SA"/>
      </w:rPr>
    </w:lvl>
    <w:lvl w:ilvl="7" w:tplc="FDA08F38">
      <w:numFmt w:val="bullet"/>
      <w:lvlText w:val="•"/>
      <w:lvlJc w:val="left"/>
      <w:pPr>
        <w:ind w:left="6603" w:hanging="344"/>
      </w:pPr>
      <w:rPr>
        <w:rFonts w:hint="default"/>
        <w:lang w:val="pl-PL" w:eastAsia="en-US" w:bidi="ar-SA"/>
      </w:rPr>
    </w:lvl>
    <w:lvl w:ilvl="8" w:tplc="FEE09BB8">
      <w:numFmt w:val="bullet"/>
      <w:lvlText w:val="•"/>
      <w:lvlJc w:val="left"/>
      <w:pPr>
        <w:ind w:left="7709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F8755A"/>
    <w:rsid w:val="000745AD"/>
    <w:rsid w:val="00682510"/>
    <w:rsid w:val="00C21F55"/>
    <w:rsid w:val="00F87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F8755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F8755A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F8755A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F8755A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F8755A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F8755A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F8755A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950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2025-09-09T11:31:00Z</dcterms:created>
  <dcterms:modified xsi:type="dcterms:W3CDTF">2025-09-09T11:31:00Z</dcterms:modified>
</cp:coreProperties>
</file>