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A52" w:rsidRPr="0020723B" w:rsidRDefault="00FA1A52" w:rsidP="00FA1A52">
      <w:pPr>
        <w:pStyle w:val="Heading4"/>
        <w:spacing w:before="167" w:line="357" w:lineRule="exact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2166" o:spid="_x0000_s1026" style="position:absolute;left:0;text-align:left;margin-left:0;margin-top:762.15pt;width:28.35pt;height:40.6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67" o:spid="_x0000_s1027" type="#_x0000_t202" style="position:absolute;left:0;text-align:left;margin-left:56.7pt;margin-top:.15pt;width:45.4pt;height:64.65pt;z-index:251661312;mso-position-horizontal-relative:page" fillcolor="#bee3eb" stroked="f">
            <v:textbox inset="0,0,0,0">
              <w:txbxContent>
                <w:p w:rsidR="00FA1A52" w:rsidRDefault="00FA1A52" w:rsidP="00FA1A52">
                  <w:pPr>
                    <w:pStyle w:val="Tekstpodstawowy"/>
                    <w:spacing w:before="209"/>
                    <w:rPr>
                      <w:color w:val="000000"/>
                      <w:sz w:val="24"/>
                    </w:rPr>
                  </w:pPr>
                </w:p>
                <w:p w:rsidR="00FA1A52" w:rsidRDefault="00FA1A52" w:rsidP="00FA1A52">
                  <w:pPr>
                    <w:ind w:left="17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POSIADA REGULARNIE SPRAWDZANE</w:t>
      </w:r>
    </w:p>
    <w:p w:rsidR="00FA1A52" w:rsidRPr="0020723B" w:rsidRDefault="00FA1A52" w:rsidP="00FA1A52">
      <w:pPr>
        <w:pStyle w:val="Heading4"/>
        <w:spacing w:before="22" w:line="194" w:lineRule="auto"/>
        <w:ind w:left="127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SYSTEMY ZABEZPIECZENIA AWARYJNEGO W ENERGIĘ ELEKTRYCZNĄ, WODĘ I GAZY MEDYCZNE.</w:t>
      </w:r>
    </w:p>
    <w:p w:rsidR="00FA1A52" w:rsidRPr="0020723B" w:rsidRDefault="00FA1A52" w:rsidP="00FA1A52">
      <w:pPr>
        <w:pStyle w:val="Tekstpodstawowy"/>
        <w:spacing w:before="134"/>
        <w:rPr>
          <w:rFonts w:ascii="Calibri" w:hAnsi="Calibri" w:cs="Arial"/>
          <w:sz w:val="22"/>
        </w:rPr>
      </w:pPr>
    </w:p>
    <w:p w:rsidR="00FA1A52" w:rsidRPr="0020723B" w:rsidRDefault="00FA1A52" w:rsidP="00FA1A52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A1A52" w:rsidRPr="0020723B" w:rsidRDefault="00FA1A52" w:rsidP="00FA1A52">
      <w:pPr>
        <w:pStyle w:val="Tekstpodstawowy"/>
        <w:spacing w:before="218" w:line="230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posiada systemy zabezpieczenia awaryjnego, będące niezależnymi źródłami zasilania w: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energię elektryczną;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wodę;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gazy medyczne.</w:t>
      </w:r>
    </w:p>
    <w:p w:rsidR="00FA1A52" w:rsidRPr="0020723B" w:rsidRDefault="00FA1A52" w:rsidP="00FA1A52">
      <w:pPr>
        <w:pStyle w:val="Tekstpodstawowy"/>
        <w:spacing w:before="15"/>
        <w:rPr>
          <w:rFonts w:ascii="Calibri" w:hAnsi="Calibri" w:cs="Arial"/>
          <w:sz w:val="22"/>
        </w:rPr>
      </w:pPr>
    </w:p>
    <w:p w:rsidR="00FA1A52" w:rsidRPr="0020723B" w:rsidRDefault="00FA1A52" w:rsidP="00FA1A52">
      <w:pPr>
        <w:pStyle w:val="Tekstpodstawowy"/>
        <w:spacing w:before="1" w:line="247" w:lineRule="auto"/>
        <w:ind w:left="1275" w:right="703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System zasilania awaryjnego w energię elektryczną służy do za</w:t>
      </w:r>
      <w:r>
        <w:rPr>
          <w:rFonts w:ascii="Calibri" w:hAnsi="Calibri" w:cs="Arial"/>
          <w:sz w:val="22"/>
        </w:rPr>
        <w:t>pewnienia dostawy energii elek</w:t>
      </w:r>
      <w:r w:rsidRPr="0020723B">
        <w:rPr>
          <w:rFonts w:ascii="Calibri" w:hAnsi="Calibri" w:cs="Arial"/>
          <w:sz w:val="22"/>
        </w:rPr>
        <w:t>trycznej, gdy zanika napięcie w źródle podstawowym. Zabezpieczenie stałej dostawy energii elektrycznej jest szczególnie istotne w obszarach zabiegowych i opieki nad krytycznie chorymi; winno też obejmować sprzęt i urządzenia chłodnicze w serologii, laboratorium czy aptece.</w:t>
      </w:r>
    </w:p>
    <w:p w:rsidR="00FA1A52" w:rsidRPr="0020723B" w:rsidRDefault="00FA1A52" w:rsidP="00FA1A52">
      <w:pPr>
        <w:pStyle w:val="Tekstpodstawowy"/>
        <w:spacing w:before="3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zabezpieczenie w wodę na wypadek awarii, braku lub zanieczyszczenia wody. Pobór wody z miejskiej sieci wodociągowej nawet w prz</w:t>
      </w:r>
      <w:r>
        <w:rPr>
          <w:rFonts w:ascii="Calibri" w:hAnsi="Calibri" w:cs="Arial"/>
          <w:sz w:val="22"/>
        </w:rPr>
        <w:t>ypadku dwóch różnych ujęć ozna</w:t>
      </w:r>
      <w:r w:rsidRPr="0020723B">
        <w:rPr>
          <w:rFonts w:ascii="Calibri" w:hAnsi="Calibri" w:cs="Arial"/>
          <w:sz w:val="22"/>
        </w:rPr>
        <w:t>cza tożsame źródło zasilania w wodę i nie spełnia kryterium bezpieczeństwa w przypadku awarii. Podobnie jest w przypadku awaryjnego źródła zasilania w formie przepływowego, rezerwowego zbiornika wodnego zasilanego z tej samej sieci wodociągowej.</w:t>
      </w:r>
    </w:p>
    <w:p w:rsidR="00FA1A52" w:rsidRPr="0020723B" w:rsidRDefault="00FA1A52" w:rsidP="00FA1A52">
      <w:pPr>
        <w:pStyle w:val="Tekstpodstawowy"/>
        <w:spacing w:before="4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Gospodarka gazami medycznymi – lekami, wyrobami medycznymi powinna obejmować zasady nadzoru, bezpiecznego transportu i przechowywania, z uwzględnieniem terminu ważności użycia gazu oraz sprawności </w:t>
      </w:r>
      <w:proofErr w:type="spellStart"/>
      <w:r w:rsidRPr="0020723B">
        <w:rPr>
          <w:rFonts w:ascii="Calibri" w:hAnsi="Calibri" w:cs="Arial"/>
          <w:sz w:val="22"/>
        </w:rPr>
        <w:t>rozprężalni</w:t>
      </w:r>
      <w:proofErr w:type="spellEnd"/>
      <w:r w:rsidRPr="0020723B">
        <w:rPr>
          <w:rFonts w:ascii="Calibri" w:hAnsi="Calibri" w:cs="Arial"/>
          <w:sz w:val="22"/>
        </w:rPr>
        <w:t xml:space="preserve"> rezerwowej.</w:t>
      </w:r>
    </w:p>
    <w:p w:rsidR="00FA1A52" w:rsidRPr="0020723B" w:rsidRDefault="00FA1A52" w:rsidP="00FA1A52">
      <w:pPr>
        <w:pStyle w:val="Tekstpodstawowy"/>
        <w:spacing w:before="2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Systemy zasilania awaryjnego powinny być regularnie sprawdzane.</w:t>
      </w:r>
    </w:p>
    <w:p w:rsidR="00FA1A52" w:rsidRPr="0020723B" w:rsidRDefault="00FA1A52" w:rsidP="00FA1A52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FA1A52" w:rsidRPr="0020723B" w:rsidRDefault="00FA1A52" w:rsidP="00FA1A52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A1A52" w:rsidRPr="0020723B" w:rsidRDefault="00FA1A52" w:rsidP="00FA1A52">
      <w:pPr>
        <w:pStyle w:val="Tekstpodstawowy"/>
        <w:tabs>
          <w:tab w:val="left" w:pos="1615"/>
        </w:tabs>
        <w:spacing w:before="205" w:line="247" w:lineRule="auto"/>
        <w:ind w:left="1615" w:right="72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posiada systemy zabezpieczenia awaryjnego w energię elektryczną, wodę i gazy medyczne zgodnie z wymogami standardu i są one regularnie sprawdzane.</w:t>
      </w:r>
    </w:p>
    <w:p w:rsidR="00FA1A52" w:rsidRPr="0020723B" w:rsidRDefault="00FA1A52" w:rsidP="00FA1A52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z każdego obszaru zabezpieczenia jest spełnionych).</w:t>
      </w:r>
    </w:p>
    <w:p w:rsidR="00FA1A52" w:rsidRPr="0020723B" w:rsidRDefault="00FA1A52" w:rsidP="00FA1A52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posiada systemów zabezpieczenia awaryjnego w energię elektryczną, wodę i gazy medyczne zgodnie z wymogami standardu lub nie są one regularnie sprawdzane.</w:t>
      </w:r>
    </w:p>
    <w:p w:rsidR="00FA1A52" w:rsidRPr="0020723B" w:rsidRDefault="00FA1A52" w:rsidP="00FA1A52">
      <w:pPr>
        <w:pStyle w:val="Heading6"/>
        <w:numPr>
          <w:ilvl w:val="0"/>
          <w:numId w:val="1"/>
        </w:numPr>
        <w:tabs>
          <w:tab w:val="left" w:pos="1275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before="206" w:line="247" w:lineRule="auto"/>
        <w:ind w:right="71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posiada system zabezpieczenia awaryjnego będący niezależnym źródłem zasilania w energię elektryczną;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zasilanie awaryjne w energię elektryczną zapewnia jej dostawę, gdy zanika </w:t>
      </w:r>
      <w:r w:rsidRPr="0020723B">
        <w:rPr>
          <w:rFonts w:ascii="Calibri" w:hAnsi="Calibri" w:cs="Arial"/>
          <w:szCs w:val="20"/>
        </w:rPr>
        <w:lastRenderedPageBreak/>
        <w:t>napięcie w źródle podstawowym;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zasilanie awaryjne w energię elektryczną obejmuje obszary zabiegowe i opieki nad krytycznie chorymi;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zasilanie awaryjne w energię elektryczną obejmuje sprzęt i urządzenia chłodnicze w serologii, laboratorium i aptece;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zasilania awaryjnego w energię elektryczną jest regularnie sprawdzany;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regularne sprawdzanie systemu zasilania awaryjnego w ene</w:t>
      </w:r>
      <w:r>
        <w:rPr>
          <w:rFonts w:ascii="Calibri" w:hAnsi="Calibri" w:cs="Arial"/>
          <w:szCs w:val="20"/>
        </w:rPr>
        <w:t>rgię elektryczną jest udokumen</w:t>
      </w:r>
      <w:r w:rsidRPr="0020723B">
        <w:rPr>
          <w:rFonts w:ascii="Calibri" w:hAnsi="Calibri" w:cs="Arial"/>
          <w:szCs w:val="20"/>
        </w:rPr>
        <w:t>towane;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posiada system zabezpieczenia awaryjnego będący niezależnym źródłem zasilania w wodę. Pobór wody z miejskiej sieci wodociągowej nawet w przypadku dwóch różnych ujęć</w:t>
      </w:r>
    </w:p>
    <w:p w:rsidR="00FA1A52" w:rsidRPr="00FA1A52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FA1A52">
        <w:rPr>
          <w:rFonts w:ascii="Calibri" w:hAnsi="Calibri" w:cs="Arial"/>
          <w:szCs w:val="20"/>
        </w:rPr>
        <w:pict>
          <v:shape id="docshape2168" o:spid="_x0000_s1028" type="#_x0000_t202" style="position:absolute;left:0;text-align:left;margin-left:568.95pt;margin-top:761.15pt;width:24.4pt;height:42.65pt;z-index:251662336;mso-position-horizontal-relative:page;mso-position-vertical-relative:page" filled="f" stroked="f">
            <v:textbox style="layout-flow:vertical" inset="0,0,0,0">
              <w:txbxContent>
                <w:p w:rsidR="00FA1A52" w:rsidRDefault="00FA1A52" w:rsidP="00FA1A52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48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JZ</w:t>
                  </w:r>
                  <w:r>
                    <w:rPr>
                      <w:rFonts w:ascii="Arial Black"/>
                      <w:color w:val="FFFFFF"/>
                      <w:spacing w:val="8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FA1A52">
        <w:rPr>
          <w:rFonts w:ascii="Calibri" w:hAnsi="Calibri" w:cs="Arial"/>
          <w:szCs w:val="20"/>
        </w:rPr>
        <w:t>oznacza tożsame źródło zasilania w wodę i nie spełnia kryterium bezpieczeństwa w przypadku awarii. Podobnie jest w przypadku awaryjnego źródła zasilania w formie przepływowego, rezerwowego zbiornika wodnego zasilanego z tej samej sieci wodociągowej;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zabezpieczenie szpitala w wodę dostępne jest na wypadek awarii, braku lub zanieczyszczenia wody;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zasilania awaryjnego w wodę jest regularnie sprawdzany;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regularne sprawdzanie systemu zasilania awaryjnego w wodę jest udokumentowane;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posiada system zabezpieczenia awaryjnego będący niezależnym źródłem zasilania w gazy medyczne;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gospodarka gazami medycznymi – lekami, wyrobami medycznymi obejmuje zasady nadzoru, bezpiecznego transportu i przechowywania, z uwzględnieniem terminu ważności użycia gazu oraz sprawności </w:t>
      </w:r>
      <w:proofErr w:type="spellStart"/>
      <w:r w:rsidRPr="0020723B">
        <w:rPr>
          <w:rFonts w:ascii="Calibri" w:hAnsi="Calibri" w:cs="Arial"/>
          <w:szCs w:val="20"/>
        </w:rPr>
        <w:t>rozprężalni</w:t>
      </w:r>
      <w:proofErr w:type="spellEnd"/>
      <w:r w:rsidRPr="0020723B">
        <w:rPr>
          <w:rFonts w:ascii="Calibri" w:hAnsi="Calibri" w:cs="Arial"/>
          <w:szCs w:val="20"/>
        </w:rPr>
        <w:t xml:space="preserve"> rezerwowej;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system zasilania awaryjnego w gazy medyczne jest regularnie sprawdzany;</w:t>
      </w:r>
    </w:p>
    <w:p w:rsidR="00FA1A52" w:rsidRPr="0020723B" w:rsidRDefault="00FA1A52" w:rsidP="00FA1A52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regularne sprawdzanie systemu zasilania awaryjnego w gazy medyczne jest udokumentowane.</w:t>
      </w:r>
    </w:p>
    <w:p w:rsidR="00FA1A52" w:rsidRPr="0020723B" w:rsidRDefault="00FA1A52" w:rsidP="00FA1A52">
      <w:pPr>
        <w:pStyle w:val="Tekstpodstawowy"/>
        <w:spacing w:before="225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9 kamieni milowych.</w:t>
      </w:r>
    </w:p>
    <w:p w:rsidR="00FA1A52" w:rsidRPr="0020723B" w:rsidRDefault="00FA1A52" w:rsidP="00FA1A52">
      <w:pPr>
        <w:pStyle w:val="Tekstpodstawowy"/>
        <w:spacing w:before="3"/>
        <w:rPr>
          <w:rFonts w:ascii="Calibri" w:hAnsi="Calibri" w:cs="Arial"/>
          <w:sz w:val="22"/>
        </w:rPr>
      </w:pPr>
    </w:p>
    <w:p w:rsidR="00FA1A52" w:rsidRPr="0020723B" w:rsidRDefault="00FA1A52" w:rsidP="00FA1A52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FA1A52"/>
    <w:sectPr w:rsidR="00427D73" w:rsidSect="00A45506">
      <w:footerReference w:type="even" r:id="rId5"/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FA1A52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62" o:spid="_x0000_s2049" type="#_x0000_t202" style="position:absolute;margin-left:53.7pt;margin-top:800.2pt;width:24.95pt;height:16pt;z-index:-251656192;mso-position-horizontal-relative:page;mso-position-vertical-relative:page" filled="f" stroked="f">
          <v:textbox inset="0,0,0,0">
            <w:txbxContent>
              <w:p w:rsidR="00203909" w:rsidRDefault="00FA1A52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spacing w:val="-5"/>
                  </w:rPr>
                  <w:t>234</w:t>
                </w:r>
                <w:r>
                  <w:rPr>
                    <w:rFonts w:ascii="Lucida Sans Unicode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2163" o:spid="_x0000_s2050" type="#_x0000_t202" style="position:absolute;margin-left:376.25pt;margin-top:800.2pt;width:135pt;height:16pt;z-index:-251655168;mso-position-horizontal-relative:page;mso-position-vertical-relative:page" filled="f" stroked="f">
          <v:textbox inset="0,0,0,0">
            <w:txbxContent>
              <w:p w:rsidR="00203909" w:rsidRDefault="00FA1A52">
                <w:pPr>
                  <w:pStyle w:val="Tekstpodstawowy"/>
                  <w:spacing w:before="10"/>
                  <w:ind w:left="20"/>
                  <w:rPr>
                    <w:rFonts w:ascii="Arial Black"/>
                  </w:rPr>
                </w:pPr>
                <w:r>
                  <w:rPr>
                    <w:rFonts w:ascii="Arial Black"/>
                    <w:color w:val="072160"/>
                    <w:spacing w:val="-4"/>
                  </w:rPr>
                  <w:t>Standardy</w:t>
                </w:r>
                <w:r>
                  <w:rPr>
                    <w:rFonts w:ascii="Arial Black"/>
                    <w:color w:val="072160"/>
                    <w:spacing w:val="-12"/>
                  </w:rPr>
                  <w:t xml:space="preserve"> </w:t>
                </w:r>
                <w:r>
                  <w:rPr>
                    <w:rFonts w:ascii="Arial Black"/>
                    <w:color w:val="072160"/>
                    <w:spacing w:val="-4"/>
                  </w:rPr>
                  <w:t>Akredytacyjne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FA1A52">
    <w:pPr>
      <w:pStyle w:val="Tekstpodstawowy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164" o:spid="_x0000_s2051" type="#_x0000_t202" style="position:absolute;margin-left:84.05pt;margin-top:800.2pt;width:104.7pt;height:16pt;z-index:-251654144;mso-position-horizontal-relative:page;mso-position-vertical-relative:page" filled="f" stroked="f">
          <v:textbox inset="0,0,0,0">
            <w:txbxContent>
              <w:p w:rsidR="00203909" w:rsidRDefault="00FA1A52">
                <w:pPr>
                  <w:pStyle w:val="Tekstpodstawowy"/>
                  <w:spacing w:before="10"/>
                  <w:ind w:left="20"/>
                  <w:rPr>
                    <w:rFonts w:ascii="Arial Black" w:hAnsi="Arial Black"/>
                  </w:rPr>
                </w:pPr>
                <w:r>
                  <w:rPr>
                    <w:rFonts w:ascii="Arial Black" w:hAnsi="Arial Black"/>
                    <w:color w:val="072160"/>
                    <w:w w:val="90"/>
                  </w:rPr>
                  <w:t>Jakość</w:t>
                </w:r>
                <w:r>
                  <w:rPr>
                    <w:rFonts w:ascii="Arial Black" w:hAnsi="Arial Black"/>
                    <w:color w:val="072160"/>
                    <w:spacing w:val="-2"/>
                  </w:rPr>
                  <w:t xml:space="preserve"> </w:t>
                </w:r>
                <w:r>
                  <w:rPr>
                    <w:rFonts w:ascii="Arial Black" w:hAnsi="Arial Black"/>
                    <w:color w:val="072160"/>
                    <w:spacing w:val="-2"/>
                    <w:w w:val="95"/>
                  </w:rPr>
                  <w:t>Zarządzania</w:t>
                </w:r>
              </w:p>
            </w:txbxContent>
          </v:textbox>
          <w10:wrap anchorx="page" anchory="page"/>
        </v:shape>
      </w:pict>
    </w:r>
    <w:r>
      <w:pict>
        <v:shape id="docshape2165" o:spid="_x0000_s2052" type="#_x0000_t202" style="position:absolute;margin-left:517.65pt;margin-top:800.2pt;width:24.95pt;height:16pt;z-index:-251653120;mso-position-horizontal-relative:page;mso-position-vertical-relative:page" filled="f" stroked="f">
          <v:textbox inset="0,0,0,0">
            <w:txbxContent>
              <w:p w:rsidR="00203909" w:rsidRDefault="00FA1A52">
                <w:pPr>
                  <w:pStyle w:val="Tekstpodstawowy"/>
                  <w:spacing w:before="10"/>
                  <w:ind w:left="60"/>
                  <w:rPr>
                    <w:rFonts w:ascii="Lucida Sans Unicode"/>
                  </w:rPr>
                </w:pPr>
                <w:r>
                  <w:rPr>
                    <w:rFonts w:ascii="Lucida Sans Unicode"/>
                    <w:color w:val="072160"/>
                    <w:spacing w:val="-5"/>
                  </w:rPr>
                  <w:fldChar w:fldCharType="begin"/>
                </w:r>
                <w:r>
                  <w:rPr>
                    <w:rFonts w:ascii="Lucida Sans Unicode"/>
                    <w:color w:val="072160"/>
                    <w:spacing w:val="-5"/>
                  </w:rPr>
                  <w:instrText xml:space="preserve"> PAGE </w:instrText>
                </w:r>
                <w:r>
                  <w:rPr>
                    <w:rFonts w:ascii="Lucida Sans Unicode"/>
                    <w:color w:val="072160"/>
                    <w:spacing w:val="-5"/>
                  </w:rPr>
                  <w:fldChar w:fldCharType="separate"/>
                </w:r>
                <w:r>
                  <w:rPr>
                    <w:rFonts w:ascii="Lucida Sans Unicode"/>
                    <w:noProof/>
                    <w:color w:val="072160"/>
                    <w:spacing w:val="-5"/>
                  </w:rPr>
                  <w:t>2</w:t>
                </w:r>
                <w:r>
                  <w:rPr>
                    <w:rFonts w:ascii="Lucida Sans Unicode"/>
                    <w:color w:val="072160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6154B0"/>
    <w:multiLevelType w:val="hybridMultilevel"/>
    <w:tmpl w:val="4164E52A"/>
    <w:lvl w:ilvl="0" w:tplc="130CF0A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264A794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58EE3932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B63CD208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FDC4DEB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004CE362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E7C65AD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52F05C64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DEB443B2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compat/>
  <w:rsids>
    <w:rsidRoot w:val="00FA1A52"/>
    <w:rsid w:val="000745AD"/>
    <w:rsid w:val="00682510"/>
    <w:rsid w:val="00A45506"/>
    <w:rsid w:val="00FA1A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A1A5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A1A52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A1A52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A1A52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A1A52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A1A52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A1A52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539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2025-09-15T11:21:00Z</dcterms:created>
  <dcterms:modified xsi:type="dcterms:W3CDTF">2025-09-15T11:21:00Z</dcterms:modified>
</cp:coreProperties>
</file>