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71D" w:rsidRPr="0020723B" w:rsidRDefault="00AD371D" w:rsidP="00AD371D">
      <w:pPr>
        <w:pStyle w:val="Heading4"/>
        <w:spacing w:line="194" w:lineRule="auto"/>
        <w:ind w:right="1446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155" o:spid="_x0000_s1026" type="#_x0000_t202" style="position:absolute;left:0;text-align:left;margin-left:85.05pt;margin-top:-7.85pt;width:45.4pt;height:58.05pt;z-index:251660288;mso-position-horizontal-relative:page" fillcolor="#bee3eb" stroked="f">
            <v:textbox inset="0,0,0,0">
              <w:txbxContent>
                <w:p w:rsidR="00AD371D" w:rsidRDefault="00AD371D" w:rsidP="00AD371D">
                  <w:pPr>
                    <w:spacing w:before="422"/>
                    <w:ind w:left="213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JZ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95"/>
                      <w:sz w:val="24"/>
                    </w:rPr>
                    <w:t>9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OKREŚLIŁ ZASADY PRZECHOWYWANIA I BEZPIECZNEGO STOSOWANIA SUBSTANCJI</w:t>
      </w:r>
    </w:p>
    <w:p w:rsidR="00AD371D" w:rsidRPr="0020723B" w:rsidRDefault="00AD371D" w:rsidP="00AD371D">
      <w:pPr>
        <w:pStyle w:val="Heading4"/>
        <w:spacing w:line="337" w:lineRule="exac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I MATERIAŁÓW NIEBEZPIECZNYCH.</w:t>
      </w:r>
    </w:p>
    <w:p w:rsidR="00AD371D" w:rsidRPr="0020723B" w:rsidRDefault="00AD371D" w:rsidP="00AD371D">
      <w:pPr>
        <w:pStyle w:val="Tekstpodstawowy"/>
        <w:spacing w:before="47"/>
        <w:rPr>
          <w:rFonts w:ascii="Calibri" w:hAnsi="Calibri" w:cs="Arial"/>
          <w:sz w:val="22"/>
        </w:rPr>
      </w:pPr>
    </w:p>
    <w:p w:rsidR="00AD371D" w:rsidRPr="0020723B" w:rsidRDefault="00AD371D" w:rsidP="00AD371D">
      <w:pPr>
        <w:pStyle w:val="Heading6"/>
        <w:numPr>
          <w:ilvl w:val="0"/>
          <w:numId w:val="2"/>
        </w:numPr>
        <w:tabs>
          <w:tab w:val="left" w:pos="1842"/>
        </w:tabs>
        <w:ind w:hanging="42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AD371D" w:rsidRPr="0020723B" w:rsidRDefault="00AD371D" w:rsidP="00AD371D">
      <w:pPr>
        <w:pStyle w:val="Tekstpodstawowy"/>
        <w:spacing w:before="218" w:line="247" w:lineRule="auto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Należy określić, jakie substancje i materiały niebezpieczne mogą stanowić zagrożenie dla pacjentów, osób odwiedzających lub personelu. W miejscu ich przechowywania i użytkowania należy zapewnić:</w:t>
      </w:r>
    </w:p>
    <w:p w:rsidR="00AD371D" w:rsidRPr="0020723B" w:rsidRDefault="00AD371D" w:rsidP="00AD371D">
      <w:pPr>
        <w:pStyle w:val="Akapitzlist"/>
        <w:numPr>
          <w:ilvl w:val="0"/>
          <w:numId w:val="1"/>
        </w:numPr>
        <w:tabs>
          <w:tab w:val="left" w:pos="1615"/>
        </w:tabs>
        <w:spacing w:before="79" w:line="242" w:lineRule="exact"/>
        <w:ind w:left="2185" w:hanging="343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rect id="docshape2158" o:spid="_x0000_s1027" style="position:absolute;left:0;text-align:left;margin-left:0;margin-top:762.15pt;width:28.35pt;height:40.6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szCs w:val="20"/>
        </w:rPr>
        <w:t>warunki przechowywania zgodne z zaleceniem producenta;</w:t>
      </w:r>
    </w:p>
    <w:p w:rsidR="00AD371D" w:rsidRPr="0020723B" w:rsidRDefault="00AD371D" w:rsidP="00AD371D">
      <w:pPr>
        <w:pStyle w:val="Akapitzlist"/>
        <w:numPr>
          <w:ilvl w:val="0"/>
          <w:numId w:val="1"/>
        </w:numPr>
        <w:tabs>
          <w:tab w:val="left" w:pos="1615"/>
        </w:tabs>
        <w:ind w:left="218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środki ochrony osobistej;</w:t>
      </w:r>
    </w:p>
    <w:p w:rsidR="00AD371D" w:rsidRPr="0020723B" w:rsidRDefault="00AD371D" w:rsidP="00AD371D">
      <w:pPr>
        <w:pStyle w:val="Akapitzlist"/>
        <w:numPr>
          <w:ilvl w:val="0"/>
          <w:numId w:val="1"/>
        </w:numPr>
        <w:tabs>
          <w:tab w:val="left" w:pos="1615"/>
        </w:tabs>
        <w:ind w:left="218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informacje dotyczące bezpiecznego użytkowania;</w:t>
      </w:r>
    </w:p>
    <w:p w:rsidR="00AD371D" w:rsidRPr="0020723B" w:rsidRDefault="00AD371D" w:rsidP="00AD371D">
      <w:pPr>
        <w:pStyle w:val="Akapitzlist"/>
        <w:numPr>
          <w:ilvl w:val="0"/>
          <w:numId w:val="1"/>
        </w:numPr>
        <w:tabs>
          <w:tab w:val="left" w:pos="1615"/>
        </w:tabs>
        <w:spacing w:line="242" w:lineRule="exact"/>
        <w:ind w:left="218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informacje dotyczące postępowania w wypadku np.: spożycia, poparzenia błon śluzowych, skóry.</w:t>
      </w:r>
    </w:p>
    <w:p w:rsidR="00AD371D" w:rsidRPr="0020723B" w:rsidRDefault="00AD371D" w:rsidP="00AD371D">
      <w:pPr>
        <w:pStyle w:val="Tekstpodstawowy"/>
        <w:spacing w:before="179"/>
        <w:ind w:left="570"/>
        <w:rPr>
          <w:rFonts w:ascii="Calibri" w:hAnsi="Calibri" w:cs="Arial"/>
          <w:sz w:val="22"/>
        </w:rPr>
      </w:pPr>
    </w:p>
    <w:p w:rsidR="00AD371D" w:rsidRPr="0020723B" w:rsidRDefault="00AD371D" w:rsidP="00AD371D">
      <w:pPr>
        <w:pStyle w:val="Heading6"/>
        <w:numPr>
          <w:ilvl w:val="0"/>
          <w:numId w:val="2"/>
        </w:numPr>
        <w:tabs>
          <w:tab w:val="left" w:pos="1274"/>
        </w:tabs>
        <w:ind w:left="1844" w:hanging="426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AD371D" w:rsidRPr="0020723B" w:rsidRDefault="00AD371D" w:rsidP="00AD371D">
      <w:pPr>
        <w:pStyle w:val="Akapitzlist"/>
        <w:numPr>
          <w:ilvl w:val="1"/>
          <w:numId w:val="2"/>
        </w:numPr>
        <w:tabs>
          <w:tab w:val="left" w:pos="1614"/>
        </w:tabs>
        <w:spacing w:before="206" w:line="242" w:lineRule="exact"/>
        <w:ind w:left="218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AD371D" w:rsidRPr="0020723B" w:rsidRDefault="00AD371D" w:rsidP="00AD371D">
      <w:pPr>
        <w:pStyle w:val="Akapitzlist"/>
        <w:numPr>
          <w:ilvl w:val="1"/>
          <w:numId w:val="2"/>
        </w:numPr>
        <w:tabs>
          <w:tab w:val="left" w:pos="1614"/>
        </w:tabs>
        <w:ind w:left="218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AD371D" w:rsidRPr="0020723B" w:rsidRDefault="00AD371D" w:rsidP="00AD371D">
      <w:pPr>
        <w:pStyle w:val="Akapitzlist"/>
        <w:numPr>
          <w:ilvl w:val="1"/>
          <w:numId w:val="2"/>
        </w:numPr>
        <w:tabs>
          <w:tab w:val="left" w:pos="1614"/>
        </w:tabs>
        <w:spacing w:line="242" w:lineRule="exact"/>
        <w:ind w:left="218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AD371D" w:rsidRPr="0020723B" w:rsidRDefault="00AD371D" w:rsidP="00AD371D">
      <w:pPr>
        <w:pStyle w:val="Heading6"/>
        <w:numPr>
          <w:ilvl w:val="0"/>
          <w:numId w:val="2"/>
        </w:numPr>
        <w:tabs>
          <w:tab w:val="left" w:pos="1274"/>
        </w:tabs>
        <w:spacing w:before="171"/>
        <w:ind w:left="1844" w:hanging="426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AD371D" w:rsidRPr="0020723B" w:rsidRDefault="00AD371D" w:rsidP="00AD371D">
      <w:pPr>
        <w:pStyle w:val="Tekstpodstawowy"/>
        <w:tabs>
          <w:tab w:val="left" w:pos="1615"/>
        </w:tabs>
        <w:spacing w:before="206" w:line="247" w:lineRule="auto"/>
        <w:ind w:left="2185" w:right="713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określił zasady przechowywania i bezpiecznego stosowania substancji i materiałów niebezpiecznych zgodnie z wymogami standardu.</w:t>
      </w:r>
    </w:p>
    <w:p w:rsidR="00AD371D" w:rsidRPr="0020723B" w:rsidRDefault="00AD371D" w:rsidP="00AD371D">
      <w:pPr>
        <w:pStyle w:val="Tekstpodstawowy"/>
        <w:tabs>
          <w:tab w:val="left" w:pos="1615"/>
        </w:tabs>
        <w:spacing w:line="247" w:lineRule="auto"/>
        <w:ind w:left="218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Zasady postępowania z substancjami i materiałami niebezpiecznymi nie zostały ustalone lub nie są przestrzegane.</w:t>
      </w:r>
    </w:p>
    <w:p w:rsidR="00AD371D" w:rsidRPr="0020723B" w:rsidRDefault="00AD371D" w:rsidP="00AD371D">
      <w:pPr>
        <w:pStyle w:val="Heading9"/>
        <w:spacing w:before="218"/>
        <w:ind w:left="184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AD371D"/>
    <w:sectPr w:rsidR="00427D73" w:rsidSect="00A45506">
      <w:footerReference w:type="default" r:id="rId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3909" w:rsidRDefault="00AD371D">
    <w:pPr>
      <w:pStyle w:val="Tekstpodstawowy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15AF8"/>
    <w:multiLevelType w:val="hybridMultilevel"/>
    <w:tmpl w:val="32B0DA80"/>
    <w:lvl w:ilvl="0" w:tplc="DDD4C5B6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8402E0BC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201E6B06">
      <w:numFmt w:val="bullet"/>
      <w:lvlText w:val="•"/>
      <w:lvlJc w:val="left"/>
      <w:pPr>
        <w:ind w:left="2737" w:hanging="344"/>
      </w:pPr>
      <w:rPr>
        <w:rFonts w:hint="default"/>
        <w:lang w:val="pl-PL" w:eastAsia="en-US" w:bidi="ar-SA"/>
      </w:rPr>
    </w:lvl>
    <w:lvl w:ilvl="3" w:tplc="279C112A">
      <w:numFmt w:val="bullet"/>
      <w:lvlText w:val="•"/>
      <w:lvlJc w:val="left"/>
      <w:pPr>
        <w:ind w:left="3635" w:hanging="344"/>
      </w:pPr>
      <w:rPr>
        <w:rFonts w:hint="default"/>
        <w:lang w:val="pl-PL" w:eastAsia="en-US" w:bidi="ar-SA"/>
      </w:rPr>
    </w:lvl>
    <w:lvl w:ilvl="4" w:tplc="BA340884">
      <w:numFmt w:val="bullet"/>
      <w:lvlText w:val="•"/>
      <w:lvlJc w:val="left"/>
      <w:pPr>
        <w:ind w:left="4533" w:hanging="344"/>
      </w:pPr>
      <w:rPr>
        <w:rFonts w:hint="default"/>
        <w:lang w:val="pl-PL" w:eastAsia="en-US" w:bidi="ar-SA"/>
      </w:rPr>
    </w:lvl>
    <w:lvl w:ilvl="5" w:tplc="1E74B3AC">
      <w:numFmt w:val="bullet"/>
      <w:lvlText w:val="•"/>
      <w:lvlJc w:val="left"/>
      <w:pPr>
        <w:ind w:left="5431" w:hanging="344"/>
      </w:pPr>
      <w:rPr>
        <w:rFonts w:hint="default"/>
        <w:lang w:val="pl-PL" w:eastAsia="en-US" w:bidi="ar-SA"/>
      </w:rPr>
    </w:lvl>
    <w:lvl w:ilvl="6" w:tplc="7C76426A">
      <w:numFmt w:val="bullet"/>
      <w:lvlText w:val="•"/>
      <w:lvlJc w:val="left"/>
      <w:pPr>
        <w:ind w:left="6329" w:hanging="344"/>
      </w:pPr>
      <w:rPr>
        <w:rFonts w:hint="default"/>
        <w:lang w:val="pl-PL" w:eastAsia="en-US" w:bidi="ar-SA"/>
      </w:rPr>
    </w:lvl>
    <w:lvl w:ilvl="7" w:tplc="63A08A1E">
      <w:numFmt w:val="bullet"/>
      <w:lvlText w:val="•"/>
      <w:lvlJc w:val="left"/>
      <w:pPr>
        <w:ind w:left="7227" w:hanging="344"/>
      </w:pPr>
      <w:rPr>
        <w:rFonts w:hint="default"/>
        <w:lang w:val="pl-PL" w:eastAsia="en-US" w:bidi="ar-SA"/>
      </w:rPr>
    </w:lvl>
    <w:lvl w:ilvl="8" w:tplc="459AB91A">
      <w:numFmt w:val="bullet"/>
      <w:lvlText w:val="•"/>
      <w:lvlJc w:val="left"/>
      <w:pPr>
        <w:ind w:left="8125" w:hanging="344"/>
      </w:pPr>
      <w:rPr>
        <w:rFonts w:hint="default"/>
        <w:lang w:val="pl-PL" w:eastAsia="en-US" w:bidi="ar-SA"/>
      </w:rPr>
    </w:lvl>
  </w:abstractNum>
  <w:abstractNum w:abstractNumId="1">
    <w:nsid w:val="66506151"/>
    <w:multiLevelType w:val="hybridMultilevel"/>
    <w:tmpl w:val="7D1AB72E"/>
    <w:lvl w:ilvl="0" w:tplc="F8404328">
      <w:start w:val="1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B8A2BA9A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1CBA96A6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EF622EDC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09926AB8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7CEA98A6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8E4446FC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9A28622C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8BA84BCA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proofState w:spelling="clean"/>
  <w:defaultTabStop w:val="708"/>
  <w:hyphenationZone w:val="425"/>
  <w:characterSpacingControl w:val="doNotCompress"/>
  <w:compat/>
  <w:rsids>
    <w:rsidRoot w:val="00AD371D"/>
    <w:rsid w:val="000745AD"/>
    <w:rsid w:val="00682510"/>
    <w:rsid w:val="00A45506"/>
    <w:rsid w:val="00AD37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AD371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AD371D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AD371D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AD371D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AD371D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AD371D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AD371D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793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1</cp:revision>
  <dcterms:created xsi:type="dcterms:W3CDTF">2025-09-15T09:37:00Z</dcterms:created>
  <dcterms:modified xsi:type="dcterms:W3CDTF">2025-09-15T09:37:00Z</dcterms:modified>
</cp:coreProperties>
</file>