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DAB" w:rsidRPr="0020723B" w:rsidRDefault="00935DAB" w:rsidP="00935DAB">
      <w:pPr>
        <w:pStyle w:val="Heading4"/>
        <w:spacing w:line="194" w:lineRule="auto"/>
        <w:ind w:right="183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09" o:spid="_x0000_s1028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935DAB" w:rsidRDefault="00935DAB" w:rsidP="00935DAB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935DAB" w:rsidRDefault="00935DAB" w:rsidP="00935DAB">
                  <w:pPr>
                    <w:ind w:left="16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9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28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ZASADY POSTĘPOWANIA Z OFIARAMI PRZEMOCY.</w:t>
      </w:r>
    </w:p>
    <w:p w:rsidR="00935DAB" w:rsidRPr="0020723B" w:rsidRDefault="00935DAB" w:rsidP="00935DAB">
      <w:pPr>
        <w:pStyle w:val="Tekstpodstawowy"/>
        <w:spacing w:before="111"/>
        <w:rPr>
          <w:rFonts w:ascii="Calibri" w:hAnsi="Calibri" w:cs="Arial"/>
          <w:sz w:val="22"/>
        </w:rPr>
      </w:pPr>
    </w:p>
    <w:p w:rsidR="00935DAB" w:rsidRPr="0020723B" w:rsidRDefault="00935DAB" w:rsidP="00935DAB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35DAB" w:rsidRPr="0020723B" w:rsidRDefault="00935DAB" w:rsidP="00935DAB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i wdrożyć sposób postępowania z osobami poszkodowanymi w wyniku przemocy lub zaniedbania, w tym z ofiarami pobicia, gwałtu, molestowania, maltretowania.</w:t>
      </w:r>
    </w:p>
    <w:p w:rsidR="00935DAB" w:rsidRPr="0020723B" w:rsidRDefault="00935DAB" w:rsidP="00935DAB">
      <w:pPr>
        <w:pStyle w:val="Tekstpodstawowy"/>
        <w:spacing w:before="1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wdrożyć procedury postępowania w przypadku specyficznej sytuacji pacjentów do lat 18 będących ofiarami przemocy, w tym wynikające z ustawy o przeciwdziałaniu przemocy. Dla osób poszkodowanych w wyniku przemocy lub zaniedbania</w:t>
      </w:r>
      <w:r>
        <w:rPr>
          <w:rFonts w:ascii="Calibri" w:hAnsi="Calibri" w:cs="Arial"/>
          <w:sz w:val="22"/>
        </w:rPr>
        <w:t xml:space="preserve"> szpital, we współpracy z odpo</w:t>
      </w:r>
      <w:r w:rsidRPr="0020723B">
        <w:rPr>
          <w:rFonts w:ascii="Calibri" w:hAnsi="Calibri" w:cs="Arial"/>
          <w:sz w:val="22"/>
        </w:rPr>
        <w:t>wiednimi służbami, określa zakres i zasady badania (w tym w szczególności miejsce i warunki przeprowadzenia badania), a także: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uzyskania wsparcia psychologicznego;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uzyskania wsparcia społecznego;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uzyskania wsparcia prawnego;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możliwości wykonania badania na obecność substancji typu</w:t>
      </w:r>
      <w:r>
        <w:rPr>
          <w:rFonts w:ascii="Calibri" w:hAnsi="Calibri" w:cs="Arial"/>
          <w:szCs w:val="20"/>
        </w:rPr>
        <w:t xml:space="preserve"> „tabletka gwałtu” lub informa</w:t>
      </w:r>
      <w:r w:rsidRPr="0020723B">
        <w:rPr>
          <w:rFonts w:ascii="Calibri" w:hAnsi="Calibri" w:cs="Arial"/>
          <w:szCs w:val="20"/>
        </w:rPr>
        <w:t>cję, gdzie takie badanie może być wykonane oraz jak interpretować wynik badania (kontakt z najbliższym ośrodkiem ostrych zatruć oraz rejonowym laboratorium toksykologicznym).</w:t>
      </w:r>
    </w:p>
    <w:p w:rsidR="00935DAB" w:rsidRPr="0020723B" w:rsidRDefault="00935DAB" w:rsidP="00935DAB">
      <w:pPr>
        <w:pStyle w:val="Tekstpodstawowy"/>
        <w:spacing w:before="8"/>
        <w:rPr>
          <w:rFonts w:ascii="Calibri" w:hAnsi="Calibri" w:cs="Arial"/>
          <w:sz w:val="22"/>
        </w:rPr>
      </w:pPr>
    </w:p>
    <w:p w:rsidR="00935DAB" w:rsidRPr="0020723B" w:rsidRDefault="00935DAB" w:rsidP="00935DAB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Postępowanie, o którym mowa powyżej, dotyczy pacjentów izby przyjęć, szpitalnego oddziału ratunkowego oraz innych oddziałów szpitalnych.</w:t>
      </w:r>
    </w:p>
    <w:p w:rsidR="00935DAB" w:rsidRPr="0020723B" w:rsidRDefault="00935DAB" w:rsidP="00935DAB">
      <w:pPr>
        <w:pStyle w:val="Tekstpodstawowy"/>
        <w:spacing w:before="2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Istotna jest współpraca ze służbami – Policją, z jednostkami </w:t>
      </w:r>
      <w:r>
        <w:rPr>
          <w:rFonts w:ascii="Calibri" w:hAnsi="Calibri" w:cs="Arial"/>
          <w:sz w:val="22"/>
        </w:rPr>
        <w:t>Państwowego Ratownictwa Medycz</w:t>
      </w:r>
      <w:r w:rsidRPr="0020723B">
        <w:rPr>
          <w:rFonts w:ascii="Calibri" w:hAnsi="Calibri" w:cs="Arial"/>
          <w:sz w:val="22"/>
        </w:rPr>
        <w:t>nego – w celu ujednolicenia procedur.</w:t>
      </w:r>
    </w:p>
    <w:p w:rsidR="00935DAB" w:rsidRPr="0020723B" w:rsidRDefault="00935DAB" w:rsidP="00935DAB">
      <w:pPr>
        <w:pStyle w:val="Tekstpodstawowy"/>
        <w:ind w:left="-992"/>
        <w:rPr>
          <w:rFonts w:ascii="Calibri" w:hAnsi="Calibri" w:cs="Arial"/>
          <w:sz w:val="22"/>
        </w:rPr>
      </w:pPr>
    </w:p>
    <w:p w:rsidR="00935DAB" w:rsidRPr="00935DAB" w:rsidRDefault="00935DAB" w:rsidP="00935DAB">
      <w:pPr>
        <w:pStyle w:val="Heading6"/>
        <w:numPr>
          <w:ilvl w:val="0"/>
          <w:numId w:val="1"/>
        </w:numPr>
        <w:tabs>
          <w:tab w:val="left" w:pos="1842"/>
        </w:tabs>
        <w:spacing w:after="240"/>
        <w:ind w:hanging="328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after="240"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935DAB" w:rsidRPr="00935DAB" w:rsidRDefault="00935DAB" w:rsidP="00935DAB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35DAB" w:rsidRPr="0020723B" w:rsidRDefault="00935DAB" w:rsidP="00935DAB">
      <w:pPr>
        <w:pStyle w:val="Tekstpodstawowy"/>
        <w:tabs>
          <w:tab w:val="left" w:pos="1615"/>
        </w:tabs>
        <w:spacing w:before="206" w:line="242" w:lineRule="exact"/>
        <w:ind w:left="2124" w:hanging="28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zasady postępowania z ofiarami przemocy zgodnie z wymogami standardu.</w:t>
      </w:r>
    </w:p>
    <w:p w:rsidR="00935DAB" w:rsidRPr="0020723B" w:rsidRDefault="00935DAB" w:rsidP="00935DAB">
      <w:pPr>
        <w:pStyle w:val="Tekstpodstawowy"/>
        <w:tabs>
          <w:tab w:val="left" w:pos="1615"/>
        </w:tabs>
        <w:spacing w:line="247" w:lineRule="auto"/>
        <w:ind w:left="2127" w:right="704" w:hanging="28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 przeważającej części wdrożył zasady postępowania z ofiarami przemocy (co najmniej 60% kamieni milowych jest spełnionych).</w:t>
      </w:r>
    </w:p>
    <w:p w:rsidR="00935DAB" w:rsidRPr="0020723B" w:rsidRDefault="00935DAB" w:rsidP="00935DAB">
      <w:pPr>
        <w:pStyle w:val="Tekstpodstawowy"/>
        <w:tabs>
          <w:tab w:val="left" w:pos="1615"/>
        </w:tabs>
        <w:spacing w:after="240" w:line="234" w:lineRule="exact"/>
        <w:ind w:left="2124" w:hanging="28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zasad postępowania z ofiarami przemocy zgodnie z wymogami standardu.</w:t>
      </w:r>
    </w:p>
    <w:p w:rsidR="00935DAB" w:rsidRPr="00935DAB" w:rsidRDefault="00935DAB" w:rsidP="00935DAB">
      <w:pPr>
        <w:pStyle w:val="Heading6"/>
        <w:numPr>
          <w:ilvl w:val="0"/>
          <w:numId w:val="1"/>
        </w:numPr>
        <w:tabs>
          <w:tab w:val="left" w:pos="1842"/>
        </w:tabs>
        <w:spacing w:after="240"/>
        <w:ind w:hanging="328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sposoby postępowania z ofiarami pobicia;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sposoby postępowania z ofiarami gwałtu;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sposoby postępowania z ofiarami maltretowania;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sposoby postępowania z ofiarami molestowania;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sposoby postępowania z ofiarami zaniedbania;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określono i wdrożono sposoby postępowania z ofiarami w </w:t>
      </w:r>
      <w:r>
        <w:rPr>
          <w:rFonts w:ascii="Calibri" w:hAnsi="Calibri" w:cs="Arial"/>
          <w:szCs w:val="20"/>
        </w:rPr>
        <w:t>przypadku dzieci będących ofia</w:t>
      </w:r>
      <w:r w:rsidRPr="0020723B">
        <w:rPr>
          <w:rFonts w:ascii="Calibri" w:hAnsi="Calibri" w:cs="Arial"/>
          <w:szCs w:val="20"/>
        </w:rPr>
        <w:t>rami przemocy;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określono, w tym w szczególności miejsce i warunki przeprowadzenia badania ofiar przemocy, w tym seksualnej;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określono, w tym w szczególności miejsce i warunki przeprowadzenia badania ofiar nieletnich ofiar przemocy, w tym seksualnej;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umożliwiono tym ofiarom uzyskanie wsparcia psychologicznego;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umożliwiono tym ofiarom uzyskanie wsparcia społecznego;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umożliwiono tym ofiarom uzyskanie wsparcia prawnego;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umożliwiono tym ofiarom uzyskanie wsparcia psychologicznego (psycholog dziecięcy);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umożliwiono tym ofiarom możliwości wykonania badania n</w:t>
      </w:r>
      <w:r>
        <w:rPr>
          <w:rFonts w:ascii="Calibri" w:hAnsi="Calibri" w:cs="Arial"/>
          <w:szCs w:val="20"/>
        </w:rPr>
        <w:t>a obecność substancji typu „ta</w:t>
      </w:r>
      <w:r w:rsidRPr="0020723B">
        <w:rPr>
          <w:rFonts w:ascii="Calibri" w:hAnsi="Calibri" w:cs="Arial"/>
          <w:szCs w:val="20"/>
        </w:rPr>
        <w:t>bletka gwałtu” lub przynajmniej informację, gdzie takie badanie może być wykonane oraz jak interpretować wynik badania (kontakt z najbliższym ośrodkiem ostrych zatruć oraz rejonowym laboratorium toksykologicznym);</w:t>
      </w:r>
    </w:p>
    <w:p w:rsidR="00935DAB" w:rsidRPr="0020723B" w:rsidRDefault="00935DAB" w:rsidP="00935DAB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zrealizowano działania wspólne z Policją i jednostkami systemu Państwowego Ratownictwa Medycznego skutkujące wspólnymi uzgodnieniami działających w szpitalu procedur.</w:t>
      </w:r>
    </w:p>
    <w:p w:rsidR="00935DAB" w:rsidRPr="0020723B" w:rsidRDefault="00935DAB" w:rsidP="00935DAB">
      <w:pPr>
        <w:pStyle w:val="Tekstpodstawowy"/>
        <w:spacing w:before="205"/>
        <w:ind w:left="184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9 kamieni milowych.</w:t>
      </w:r>
    </w:p>
    <w:p w:rsidR="00935DAB" w:rsidRPr="0020723B" w:rsidRDefault="00935DAB" w:rsidP="00935DAB">
      <w:pPr>
        <w:pStyle w:val="Tekstpodstawowy"/>
        <w:spacing w:before="3"/>
        <w:ind w:left="1843"/>
        <w:rPr>
          <w:rFonts w:ascii="Calibri" w:hAnsi="Calibri" w:cs="Arial"/>
          <w:sz w:val="22"/>
        </w:rPr>
      </w:pPr>
    </w:p>
    <w:p w:rsidR="00935DAB" w:rsidRPr="0020723B" w:rsidRDefault="00935DAB" w:rsidP="00935DAB">
      <w:pPr>
        <w:pStyle w:val="Heading9"/>
        <w:spacing w:before="1"/>
        <w:ind w:left="184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935DAB"/>
    <w:sectPr w:rsidR="00427D73" w:rsidSect="009150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F4DBA"/>
    <w:multiLevelType w:val="hybridMultilevel"/>
    <w:tmpl w:val="21D0997E"/>
    <w:lvl w:ilvl="0" w:tplc="E69A46D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4D6BA8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7B2056E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AE408102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D1AC2B6A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CEDEB88C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5E7A0D2A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580AD61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551A52CE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35DAB"/>
    <w:rsid w:val="000745AD"/>
    <w:rsid w:val="00682510"/>
    <w:rsid w:val="00915043"/>
    <w:rsid w:val="00935D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35DA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35DA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35DA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35DA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35DA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35DA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35DA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452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2025-09-19T10:16:00Z</dcterms:created>
  <dcterms:modified xsi:type="dcterms:W3CDTF">2025-09-19T10:20:00Z</dcterms:modified>
</cp:coreProperties>
</file>