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43B5" w:rsidRPr="0020723B" w:rsidRDefault="006643B5" w:rsidP="006643B5">
      <w:pPr>
        <w:pStyle w:val="Tekstpodstawowy"/>
        <w:spacing w:before="228"/>
        <w:rPr>
          <w:rFonts w:ascii="Calibri" w:hAnsi="Calibri" w:cs="Arial"/>
          <w:sz w:val="22"/>
        </w:rPr>
      </w:pPr>
    </w:p>
    <w:p w:rsidR="006643B5" w:rsidRPr="0020723B" w:rsidRDefault="00B73E60" w:rsidP="006643B5">
      <w:pPr>
        <w:pStyle w:val="Heading4"/>
        <w:spacing w:line="194" w:lineRule="auto"/>
        <w:ind w:left="127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12" o:spid="_x0000_s1026" type="#_x0000_t202" style="position:absolute;left:0;text-align:left;margin-left:56.7pt;margin-top:-9.55pt;width:45.4pt;height:45.4pt;z-index:251660288;mso-position-horizontal-relative:page" fillcolor="#bee3eb" stroked="f">
            <v:textbox inset="0,0,0,0">
              <w:txbxContent>
                <w:p w:rsidR="006643B5" w:rsidRDefault="006643B5" w:rsidP="006643B5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6643B5" w:rsidRDefault="006643B5" w:rsidP="006643B5">
                  <w:pPr>
                    <w:ind w:left="161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spacing w:val="-9"/>
                      <w:sz w:val="24"/>
                    </w:rPr>
                    <w:t>CO</w:t>
                  </w:r>
                  <w:r>
                    <w:rPr>
                      <w:rFonts w:ascii="Arial Black"/>
                      <w:color w:val="072160"/>
                      <w:spacing w:val="-28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4</w:t>
                  </w:r>
                </w:p>
              </w:txbxContent>
            </v:textbox>
            <w10:wrap anchorx="page"/>
          </v:shape>
        </w:pict>
      </w:r>
      <w:r w:rsidR="006643B5" w:rsidRPr="0020723B">
        <w:rPr>
          <w:rFonts w:ascii="Calibri" w:hAnsi="Calibri" w:cs="Arial"/>
          <w:color w:val="072160"/>
          <w:sz w:val="22"/>
          <w:szCs w:val="20"/>
        </w:rPr>
        <w:t>W SZPITALU WDROŻONO ZASADY PRZENOSZENIA PACJENTÓW DO INNEGO SZPITALA LUB OŚRODKA.</w:t>
      </w:r>
    </w:p>
    <w:p w:rsidR="006643B5" w:rsidRPr="0020723B" w:rsidRDefault="006643B5" w:rsidP="006643B5">
      <w:pPr>
        <w:pStyle w:val="Tekstpodstawowy"/>
        <w:spacing w:before="110"/>
        <w:rPr>
          <w:rFonts w:ascii="Calibri" w:hAnsi="Calibri" w:cs="Arial"/>
          <w:sz w:val="22"/>
        </w:rPr>
      </w:pPr>
    </w:p>
    <w:p w:rsidR="006643B5" w:rsidRPr="0020723B" w:rsidRDefault="006643B5" w:rsidP="006643B5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6643B5" w:rsidRPr="0020723B" w:rsidRDefault="006643B5" w:rsidP="006643B5">
      <w:pPr>
        <w:pStyle w:val="Tekstpodstawowy"/>
        <w:spacing w:before="218" w:line="247" w:lineRule="auto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Przekazanie pacjenta do innego szpitala wymaga określenia i wdrożenia skoordynowanych działań obejmujących:</w:t>
      </w:r>
    </w:p>
    <w:p w:rsidR="006643B5" w:rsidRPr="0020723B" w:rsidRDefault="006643B5" w:rsidP="006643B5">
      <w:pPr>
        <w:pStyle w:val="Akapitzlist"/>
        <w:numPr>
          <w:ilvl w:val="1"/>
          <w:numId w:val="1"/>
        </w:numPr>
        <w:tabs>
          <w:tab w:val="left" w:pos="1614"/>
        </w:tabs>
        <w:spacing w:before="229" w:line="242" w:lineRule="exact"/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wybór szpitala lub ośrodka;</w:t>
      </w:r>
    </w:p>
    <w:p w:rsidR="006643B5" w:rsidRPr="0020723B" w:rsidRDefault="006643B5" w:rsidP="006643B5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uzgodnienie gotowości przyjęcia chorego;</w:t>
      </w:r>
    </w:p>
    <w:p w:rsidR="006643B5" w:rsidRPr="0020723B" w:rsidRDefault="006643B5" w:rsidP="006643B5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przygotowanie możliwie pełnej dokumentacji dotyczącej stanu zdr</w:t>
      </w:r>
      <w:r>
        <w:rPr>
          <w:rFonts w:ascii="Calibri" w:hAnsi="Calibri" w:cs="Arial"/>
          <w:szCs w:val="20"/>
        </w:rPr>
        <w:t>owia chorego i dotych</w:t>
      </w:r>
      <w:r w:rsidRPr="0020723B">
        <w:rPr>
          <w:rFonts w:ascii="Calibri" w:hAnsi="Calibri" w:cs="Arial"/>
          <w:szCs w:val="20"/>
        </w:rPr>
        <w:t>czasowego postępowania diagnostyczno-terapeutycznego;</w:t>
      </w:r>
    </w:p>
    <w:p w:rsidR="006643B5" w:rsidRPr="0020723B" w:rsidRDefault="006643B5" w:rsidP="006643B5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postępowanie z przedmiotami użytkowymi lub depozytem pacjenta;</w:t>
      </w:r>
    </w:p>
    <w:p w:rsidR="006643B5" w:rsidRPr="0020723B" w:rsidRDefault="006643B5" w:rsidP="006643B5">
      <w:pPr>
        <w:pStyle w:val="Akapitzlist"/>
        <w:numPr>
          <w:ilvl w:val="1"/>
          <w:numId w:val="1"/>
        </w:numPr>
        <w:tabs>
          <w:tab w:val="left" w:pos="1615"/>
        </w:tabs>
        <w:spacing w:line="242" w:lineRule="exact"/>
        <w:ind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poinformowanie pacjenta i uzyskanie jego zgody na przewiezienie do innego szpitala i ośrodka;</w:t>
      </w:r>
    </w:p>
    <w:p w:rsidR="006643B5" w:rsidRPr="0020723B" w:rsidRDefault="00B73E60" w:rsidP="002F7F02">
      <w:pPr>
        <w:pStyle w:val="Akapitzlist"/>
        <w:numPr>
          <w:ilvl w:val="1"/>
          <w:numId w:val="1"/>
        </w:numPr>
        <w:tabs>
          <w:tab w:val="left" w:pos="2182"/>
        </w:tabs>
        <w:spacing w:before="79" w:line="247" w:lineRule="auto"/>
        <w:ind w:left="1616" w:right="139"/>
        <w:jc w:val="left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shape id="docshape1413" o:spid="_x0000_s1027" type="#_x0000_t202" style="position:absolute;left:0;text-align:left;margin-left:568.95pt;margin-top:-1pt;width:24.4pt;height:46.95pt;z-index:251661312;mso-position-horizontal-relative:page;mso-position-vertical-relative:page" filled="f" stroked="f">
            <v:textbox style="layout-flow:vertical" inset="0,0,0,0">
              <w:txbxContent>
                <w:p w:rsidR="006643B5" w:rsidRDefault="006643B5" w:rsidP="006643B5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31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CO</w:t>
                  </w:r>
                  <w:r>
                    <w:rPr>
                      <w:rFonts w:ascii="Arial Black"/>
                      <w:color w:val="FFFFFF"/>
                      <w:spacing w:val="8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="006643B5" w:rsidRPr="0020723B">
        <w:rPr>
          <w:rFonts w:ascii="Calibri" w:hAnsi="Calibri" w:cs="Arial"/>
          <w:szCs w:val="20"/>
        </w:rPr>
        <w:t xml:space="preserve">powiadomienie przedstawiciela ustawowego pacjenta lub </w:t>
      </w:r>
      <w:r w:rsidR="006643B5">
        <w:rPr>
          <w:rFonts w:ascii="Calibri" w:hAnsi="Calibri" w:cs="Arial"/>
          <w:szCs w:val="20"/>
        </w:rPr>
        <w:t>opiekuna faktycznego o przenie</w:t>
      </w:r>
      <w:r w:rsidR="006643B5" w:rsidRPr="0020723B">
        <w:rPr>
          <w:rFonts w:ascii="Calibri" w:hAnsi="Calibri" w:cs="Arial"/>
          <w:szCs w:val="20"/>
        </w:rPr>
        <w:t>sieniu pacjenta;</w:t>
      </w:r>
    </w:p>
    <w:p w:rsidR="006643B5" w:rsidRPr="0020723B" w:rsidRDefault="006643B5" w:rsidP="002F7F02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uzgodnienie i zlecenie odpowiedniej formy transportu.</w:t>
      </w:r>
    </w:p>
    <w:p w:rsidR="006643B5" w:rsidRPr="0020723B" w:rsidRDefault="006643B5" w:rsidP="002F7F02">
      <w:pPr>
        <w:pStyle w:val="Tekstpodstawowy"/>
        <w:spacing w:before="15"/>
        <w:rPr>
          <w:rFonts w:ascii="Calibri" w:hAnsi="Calibri" w:cs="Arial"/>
          <w:sz w:val="22"/>
        </w:rPr>
      </w:pPr>
    </w:p>
    <w:p w:rsidR="006643B5" w:rsidRPr="0020723B" w:rsidRDefault="006643B5" w:rsidP="002F7F02">
      <w:pPr>
        <w:pStyle w:val="Tekstpodstawowy"/>
        <w:spacing w:before="1" w:line="247" w:lineRule="auto"/>
        <w:ind w:left="1276" w:right="139" w:hanging="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Wszystkie działania powinny być udokumentowane wpisami w dokumentacji medycznej. Szpital może realizować działania organizacyjne również poprzez zawieranie stosownych porozumień z innymi jednostkami.</w:t>
      </w:r>
    </w:p>
    <w:p w:rsidR="006643B5" w:rsidRPr="0020723B" w:rsidRDefault="006643B5" w:rsidP="002F7F02">
      <w:pPr>
        <w:pStyle w:val="Heading6"/>
        <w:numPr>
          <w:ilvl w:val="0"/>
          <w:numId w:val="1"/>
        </w:numPr>
        <w:tabs>
          <w:tab w:val="left" w:pos="1841"/>
        </w:tabs>
        <w:spacing w:before="166"/>
        <w:ind w:left="1646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6643B5" w:rsidRPr="0020723B" w:rsidRDefault="006643B5" w:rsidP="002F7F02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1986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6643B5" w:rsidRPr="0020723B" w:rsidRDefault="006643B5" w:rsidP="002F7F02">
      <w:pPr>
        <w:pStyle w:val="Akapitzlist"/>
        <w:numPr>
          <w:ilvl w:val="1"/>
          <w:numId w:val="1"/>
        </w:numPr>
        <w:tabs>
          <w:tab w:val="left" w:pos="2181"/>
        </w:tabs>
        <w:ind w:left="1986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6643B5" w:rsidRPr="0020723B" w:rsidRDefault="006643B5" w:rsidP="002F7F02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1986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6643B5" w:rsidRPr="0020723B" w:rsidRDefault="006643B5" w:rsidP="002F7F02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646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6643B5" w:rsidRPr="0020723B" w:rsidRDefault="006643B5" w:rsidP="002F7F02">
      <w:pPr>
        <w:pStyle w:val="Tekstpodstawowy"/>
        <w:tabs>
          <w:tab w:val="left" w:pos="2182"/>
        </w:tabs>
        <w:spacing w:before="205" w:line="247" w:lineRule="auto"/>
        <w:ind w:left="1987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wdrożono zasady przenoszenia pacjentów do innego szpitala lub ośrodka zgodnie z wymogami standardu.</w:t>
      </w:r>
    </w:p>
    <w:p w:rsidR="006643B5" w:rsidRPr="0020723B" w:rsidRDefault="006643B5" w:rsidP="002F7F02">
      <w:pPr>
        <w:pStyle w:val="Tekstpodstawowy"/>
        <w:tabs>
          <w:tab w:val="left" w:pos="2182"/>
        </w:tabs>
        <w:spacing w:line="247" w:lineRule="auto"/>
        <w:ind w:left="1987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w przeważającej części wdrożył zasady przenoszenia pacjentów do innego szpitala lub ośrodka (co najmniej 60% kamieni milowych jest spełnionych).</w:t>
      </w:r>
    </w:p>
    <w:p w:rsidR="006643B5" w:rsidRPr="0020723B" w:rsidRDefault="006643B5" w:rsidP="002F7F02">
      <w:pPr>
        <w:pStyle w:val="Tekstpodstawowy"/>
        <w:tabs>
          <w:tab w:val="left" w:pos="2182"/>
        </w:tabs>
        <w:spacing w:line="247" w:lineRule="auto"/>
        <w:ind w:left="1987" w:right="13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wdrożono zasad przenoszenia pacjentów do innego szpitala lub ośrodka zgodnie z wymogami standardu.</w:t>
      </w:r>
    </w:p>
    <w:p w:rsidR="006643B5" w:rsidRPr="0020723B" w:rsidRDefault="006643B5" w:rsidP="002F7F02">
      <w:pPr>
        <w:pStyle w:val="Heading6"/>
        <w:numPr>
          <w:ilvl w:val="0"/>
          <w:numId w:val="1"/>
        </w:numPr>
        <w:tabs>
          <w:tab w:val="left" w:pos="1842"/>
        </w:tabs>
        <w:spacing w:before="143"/>
        <w:ind w:left="1647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6643B5" w:rsidRPr="0020723B" w:rsidRDefault="006643B5" w:rsidP="002F7F02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1986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opracowano i wdrożono procedurę opisującą zasady przenoszenia pacjentów;</w:t>
      </w:r>
    </w:p>
    <w:p w:rsidR="006643B5" w:rsidRPr="0020723B" w:rsidRDefault="006643B5" w:rsidP="002F7F02">
      <w:pPr>
        <w:pStyle w:val="Akapitzlist"/>
        <w:numPr>
          <w:ilvl w:val="1"/>
          <w:numId w:val="1"/>
        </w:numPr>
        <w:tabs>
          <w:tab w:val="left" w:pos="2181"/>
        </w:tabs>
        <w:ind w:left="1986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pacjent i rodzina uczestniczą w wyborze jednostki;</w:t>
      </w:r>
    </w:p>
    <w:p w:rsidR="006643B5" w:rsidRPr="0020723B" w:rsidRDefault="006643B5" w:rsidP="002F7F02">
      <w:pPr>
        <w:pStyle w:val="Akapitzlist"/>
        <w:numPr>
          <w:ilvl w:val="1"/>
          <w:numId w:val="1"/>
        </w:numPr>
        <w:tabs>
          <w:tab w:val="left" w:pos="2181"/>
        </w:tabs>
        <w:ind w:left="1986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potwierdza gotowość przyjęcia chorego przez jednostkę;</w:t>
      </w:r>
    </w:p>
    <w:p w:rsidR="006643B5" w:rsidRPr="0020723B" w:rsidRDefault="006643B5" w:rsidP="002F7F02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987" w:right="141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określono zakres dokumentacji wymaganej przez poszczególne jednostki, do których prze- noszony jest pacjent;</w:t>
      </w:r>
    </w:p>
    <w:p w:rsidR="006643B5" w:rsidRPr="0020723B" w:rsidRDefault="006643B5" w:rsidP="002F7F02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987" w:right="141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określono postępowanie z przekazaniem przedmiotów użytkowych i depozytu pacjenta, także w razie braku jego przytomności;</w:t>
      </w:r>
    </w:p>
    <w:p w:rsidR="006643B5" w:rsidRPr="0020723B" w:rsidRDefault="006643B5" w:rsidP="002F7F02">
      <w:pPr>
        <w:pStyle w:val="Akapitzlist"/>
        <w:numPr>
          <w:ilvl w:val="1"/>
          <w:numId w:val="1"/>
        </w:numPr>
        <w:tabs>
          <w:tab w:val="left" w:pos="2182"/>
        </w:tabs>
        <w:spacing w:line="231" w:lineRule="exact"/>
        <w:ind w:left="1987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każdorazowo uzyskiwana jest adekwatna zgoda na przeniesienie pacjenta do innej jednostki;</w:t>
      </w:r>
    </w:p>
    <w:p w:rsidR="006643B5" w:rsidRPr="0020723B" w:rsidRDefault="006643B5" w:rsidP="002F7F02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987" w:right="140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osoba upoważniona do informowania w zakresie stanu zdrowia pacjenta jest informowana przez personel o przeniesieniu pacjenta, lub personel uzyskuje </w:t>
      </w:r>
      <w:r w:rsidRPr="0020723B">
        <w:rPr>
          <w:rFonts w:ascii="Calibri" w:hAnsi="Calibri" w:cs="Arial"/>
          <w:szCs w:val="20"/>
        </w:rPr>
        <w:lastRenderedPageBreak/>
        <w:t>potwierdzenie przekazania takiej informacji przez pacjenta;</w:t>
      </w:r>
    </w:p>
    <w:p w:rsidR="006643B5" w:rsidRPr="0020723B" w:rsidRDefault="006643B5" w:rsidP="002F7F02">
      <w:pPr>
        <w:pStyle w:val="Akapitzlist"/>
        <w:numPr>
          <w:ilvl w:val="1"/>
          <w:numId w:val="1"/>
        </w:numPr>
        <w:tabs>
          <w:tab w:val="left" w:pos="2181"/>
        </w:tabs>
        <w:spacing w:line="232" w:lineRule="exact"/>
        <w:ind w:left="1986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pacjent jest transportowany odpowiednią formą transportu;</w:t>
      </w:r>
    </w:p>
    <w:p w:rsidR="006643B5" w:rsidRPr="0020723B" w:rsidRDefault="006643B5" w:rsidP="002F7F02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987" w:right="139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wszystkie działania w zakresie powyższych kamieni mil</w:t>
      </w:r>
      <w:r>
        <w:rPr>
          <w:rFonts w:ascii="Calibri" w:hAnsi="Calibri" w:cs="Arial"/>
          <w:szCs w:val="20"/>
        </w:rPr>
        <w:t>owych są udokumentowane w doku</w:t>
      </w:r>
      <w:r w:rsidRPr="0020723B">
        <w:rPr>
          <w:rFonts w:ascii="Calibri" w:hAnsi="Calibri" w:cs="Arial"/>
          <w:szCs w:val="20"/>
        </w:rPr>
        <w:t>mentacji indywidualnej pacjenta.</w:t>
      </w:r>
    </w:p>
    <w:p w:rsidR="006643B5" w:rsidRPr="0020723B" w:rsidRDefault="006643B5" w:rsidP="002F7F02">
      <w:pPr>
        <w:pStyle w:val="Tekstpodstawowy"/>
        <w:spacing w:before="224"/>
        <w:ind w:left="164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6 kamieni milowych.</w:t>
      </w:r>
    </w:p>
    <w:p w:rsidR="006643B5" w:rsidRPr="0020723B" w:rsidRDefault="006643B5" w:rsidP="002F7F02">
      <w:pPr>
        <w:pStyle w:val="Tekstpodstawowy"/>
        <w:spacing w:before="3"/>
        <w:rPr>
          <w:rFonts w:ascii="Calibri" w:hAnsi="Calibri" w:cs="Arial"/>
          <w:sz w:val="22"/>
        </w:rPr>
      </w:pPr>
    </w:p>
    <w:p w:rsidR="006643B5" w:rsidRPr="0020723B" w:rsidRDefault="006643B5" w:rsidP="002F7F02">
      <w:pPr>
        <w:pStyle w:val="Heading9"/>
        <w:ind w:left="1647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2F7F02" w:rsidP="002F7F02"/>
    <w:sectPr w:rsidR="00427D73" w:rsidSect="00F54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FA0BFF"/>
    <w:multiLevelType w:val="hybridMultilevel"/>
    <w:tmpl w:val="CA34AA7E"/>
    <w:lvl w:ilvl="0" w:tplc="2C90FB9E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7A907BD4">
      <w:start w:val="1"/>
      <w:numFmt w:val="decimal"/>
      <w:lvlText w:val="%2)"/>
      <w:lvlJc w:val="left"/>
      <w:pPr>
        <w:ind w:left="1615" w:hanging="344"/>
        <w:jc w:val="righ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EA205782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87AA0416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32043D80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E9AC29C6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F2B6B914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C71C3934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CDBE7238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6643B5"/>
    <w:rsid w:val="000745AD"/>
    <w:rsid w:val="002F7F02"/>
    <w:rsid w:val="006643B5"/>
    <w:rsid w:val="00682510"/>
    <w:rsid w:val="00B73E60"/>
    <w:rsid w:val="00F54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6643B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6643B5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6643B5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6643B5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6643B5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6643B5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6643B5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343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3</cp:revision>
  <dcterms:created xsi:type="dcterms:W3CDTF">2025-07-30T11:21:00Z</dcterms:created>
  <dcterms:modified xsi:type="dcterms:W3CDTF">2025-07-30T11:42:00Z</dcterms:modified>
</cp:coreProperties>
</file>