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121" w:rsidRPr="0020723B" w:rsidRDefault="00F46121" w:rsidP="00F46121">
      <w:pPr>
        <w:pStyle w:val="Tekstpodstawowy"/>
        <w:spacing w:before="228"/>
        <w:rPr>
          <w:rFonts w:ascii="Calibri" w:hAnsi="Calibri" w:cs="Arial"/>
          <w:sz w:val="22"/>
        </w:rPr>
      </w:pPr>
    </w:p>
    <w:p w:rsidR="00F46121" w:rsidRPr="0020723B" w:rsidRDefault="00F46121" w:rsidP="00F46121">
      <w:pPr>
        <w:pStyle w:val="Heading4"/>
        <w:spacing w:line="194" w:lineRule="auto"/>
        <w:ind w:left="1275"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17" o:spid="_x0000_s1026" type="#_x0000_t202" style="position:absolute;left:0;text-align:left;margin-left:56.7pt;margin-top:-9.5pt;width:45.4pt;height:45.4pt;z-index:251660288;mso-position-horizontal-relative:page" fillcolor="#bee3eb" stroked="f">
            <v:textbox inset="0,0,0,0">
              <w:txbxContent>
                <w:p w:rsidR="00F46121" w:rsidRDefault="00F46121" w:rsidP="00F46121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F46121" w:rsidRDefault="00F46121" w:rsidP="00F46121">
                  <w:pPr>
                    <w:ind w:left="16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spacing w:val="-9"/>
                      <w:sz w:val="24"/>
                    </w:rPr>
                    <w:t>CO</w:t>
                  </w:r>
                  <w:r>
                    <w:rPr>
                      <w:rFonts w:ascii="Arial Black"/>
                      <w:color w:val="072160"/>
                      <w:spacing w:val="-28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PROWADZI SIĘ ANALIZĘ PRZYCZYN ODMÓW HOSPITALIZACJI.</w:t>
      </w:r>
    </w:p>
    <w:p w:rsidR="00F46121" w:rsidRPr="0020723B" w:rsidRDefault="00F46121" w:rsidP="00F46121">
      <w:pPr>
        <w:pStyle w:val="Heading6"/>
        <w:numPr>
          <w:ilvl w:val="0"/>
          <w:numId w:val="1"/>
        </w:numPr>
        <w:tabs>
          <w:tab w:val="left" w:pos="1275"/>
        </w:tabs>
        <w:spacing w:before="266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46121" w:rsidRPr="0020723B" w:rsidRDefault="00F46121" w:rsidP="00F46121">
      <w:pPr>
        <w:pStyle w:val="Tekstpodstawowy"/>
        <w:spacing w:before="217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przyczyn odmów hospitalizacji powinna być dokonywana co najmniej dwa razy w roku, pod względem ilościowym i przyczynowym, ze szczególnym uwzględnieniem: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spacing w:before="79" w:line="242" w:lineRule="exact"/>
        <w:ind w:left="2181" w:hanging="343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418" o:spid="_x0000_s1027" type="#_x0000_t202" style="position:absolute;left:0;text-align:left;margin-left:568.95pt;margin-top:-1pt;width:24.4pt;height:46.95pt;z-index:251661312;mso-position-horizontal-relative:page;mso-position-vertical-relative:page" filled="f" stroked="f">
            <v:textbox style="layout-flow:vertical" inset="0,0,0,0">
              <w:txbxContent>
                <w:p w:rsidR="00F46121" w:rsidRDefault="00F46121" w:rsidP="00F46121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1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CO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>pacjentów ze skierowaniami celem hospitalizacji oraz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pacjentów powracających do szpitalnego oddziału ratunkowego lub izby przyjęć w ciągu 72 godzin od odmowy przyjęcia.</w:t>
      </w:r>
    </w:p>
    <w:p w:rsidR="00F46121" w:rsidRPr="0020723B" w:rsidRDefault="00F46121" w:rsidP="00F46121">
      <w:pPr>
        <w:pStyle w:val="Tekstpodstawowy"/>
        <w:spacing w:before="7"/>
        <w:rPr>
          <w:rFonts w:ascii="Calibri" w:hAnsi="Calibri" w:cs="Arial"/>
          <w:sz w:val="22"/>
        </w:rPr>
      </w:pPr>
    </w:p>
    <w:p w:rsidR="00F46121" w:rsidRPr="0020723B" w:rsidRDefault="00F46121" w:rsidP="00F46121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Wnioski z analizy powinny być wykorzystywane w planowaniu poprawy jakości opieki.</w:t>
      </w:r>
    </w:p>
    <w:p w:rsidR="00F46121" w:rsidRPr="0020723B" w:rsidRDefault="00F46121" w:rsidP="00F46121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F46121" w:rsidRPr="0020723B" w:rsidRDefault="00F46121" w:rsidP="00F46121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46121" w:rsidRPr="0020723B" w:rsidRDefault="00F46121" w:rsidP="00F46121">
      <w:pPr>
        <w:pStyle w:val="Tekstpodstawowy"/>
        <w:spacing w:before="206"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</w:t>
      </w:r>
      <w:r w:rsidRPr="0020723B">
        <w:rPr>
          <w:rFonts w:ascii="Calibri" w:hAnsi="Calibri" w:cs="Arial"/>
          <w:sz w:val="22"/>
        </w:rPr>
        <w:t>W szpitalu dokonuje się okresowej analizy przyczyn odmów hospitalizacji, wynikające z niej wnioski są wykorzystywane dla poprawy jakości opieki zgodnie z wymogami standardu.</w:t>
      </w:r>
    </w:p>
    <w:p w:rsidR="00F46121" w:rsidRPr="0020723B" w:rsidRDefault="00F46121" w:rsidP="00F46121">
      <w:pPr>
        <w:pStyle w:val="Tekstpodstawowy"/>
        <w:spacing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W szpitalu nie prowadzi się analizy przyczyn odmów hospitalizacji zgodnie z wymogami standardu lub dokonuje się okresowej analizy przyczyn odmów hospitalizacji, lecz nie wdraża się wynikających z niej wniosków.</w:t>
      </w:r>
    </w:p>
    <w:p w:rsidR="00F46121" w:rsidRPr="0020723B" w:rsidRDefault="00F46121" w:rsidP="00F46121">
      <w:pPr>
        <w:pStyle w:val="Heading6"/>
        <w:numPr>
          <w:ilvl w:val="0"/>
          <w:numId w:val="1"/>
        </w:numPr>
        <w:tabs>
          <w:tab w:val="left" w:pos="1842"/>
        </w:tabs>
        <w:spacing w:before="155"/>
        <w:ind w:left="1842"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 odmów hospitalizacji odbywa się co najmniej 2 razy w roku;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 odmów hospitalizacji dokonywana jest pod względem ilościowym;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 odmów hospitalizacji dokonywana jest pod względem jakościowym;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 odmów hospitalizacji uwzględnia pacj</w:t>
      </w:r>
      <w:r>
        <w:rPr>
          <w:rFonts w:ascii="Calibri" w:hAnsi="Calibri" w:cs="Arial"/>
          <w:szCs w:val="20"/>
        </w:rPr>
        <w:t>entów ze skierowaniem celem ho</w:t>
      </w:r>
      <w:r w:rsidRPr="0020723B">
        <w:rPr>
          <w:rFonts w:ascii="Calibri" w:hAnsi="Calibri" w:cs="Arial"/>
          <w:szCs w:val="20"/>
        </w:rPr>
        <w:t>spitalizacji;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analiza przyczyn odmów hospitalizacji uwzględnia pacjentów powracających do szpitalnego oddziału ratunkowego lub izby przyjęć w ciągu 72 godzin od odmowy przyjęcia;</w:t>
      </w:r>
    </w:p>
    <w:p w:rsidR="00F46121" w:rsidRPr="0020723B" w:rsidRDefault="00F46121" w:rsidP="00F46121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right="13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oparciu o wnioski z analiz przyczyn odmów hospitalizacji powstał co najmniej jeden projekt poprawy jakości.</w:t>
      </w:r>
    </w:p>
    <w:p w:rsidR="00F46121" w:rsidRPr="0020723B" w:rsidRDefault="00F46121" w:rsidP="00F46121">
      <w:pPr>
        <w:pStyle w:val="Tekstpodstawowy"/>
        <w:spacing w:before="218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stanowią 4 kamienie milowe.</w:t>
      </w:r>
    </w:p>
    <w:p w:rsidR="00F46121" w:rsidRPr="0020723B" w:rsidRDefault="00F46121" w:rsidP="00F46121">
      <w:pPr>
        <w:pStyle w:val="Tekstpodstawowy"/>
        <w:spacing w:before="3"/>
        <w:rPr>
          <w:rFonts w:ascii="Calibri" w:hAnsi="Calibri" w:cs="Arial"/>
          <w:sz w:val="22"/>
        </w:rPr>
      </w:pPr>
    </w:p>
    <w:p w:rsidR="00F46121" w:rsidRPr="0020723B" w:rsidRDefault="00F46121" w:rsidP="00F46121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F46121" w:rsidRPr="0020723B" w:rsidRDefault="00F46121" w:rsidP="00F46121">
      <w:pPr>
        <w:pStyle w:val="Tekstpodstawowy"/>
        <w:spacing w:before="195"/>
        <w:rPr>
          <w:rFonts w:ascii="Calibri" w:hAnsi="Calibri" w:cs="Arial"/>
          <w:sz w:val="22"/>
        </w:rPr>
      </w:pPr>
    </w:p>
    <w:p w:rsidR="00427D73" w:rsidRDefault="00F46121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C67E7F"/>
    <w:multiLevelType w:val="hybridMultilevel"/>
    <w:tmpl w:val="6A40887E"/>
    <w:lvl w:ilvl="0" w:tplc="E7B25B8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0CADCF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0D4D8E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E3A6DA9A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CA6C50A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7348EFF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48681794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DACD23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C72AFE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46121"/>
    <w:rsid w:val="000745AD"/>
    <w:rsid w:val="00682510"/>
    <w:rsid w:val="00F46121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4612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46121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46121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46121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46121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46121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46121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2025-07-30T11:24:00Z</dcterms:created>
  <dcterms:modified xsi:type="dcterms:W3CDTF">2025-07-30T11:24:00Z</dcterms:modified>
</cp:coreProperties>
</file>