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6857" w:rsidRPr="0020723B" w:rsidRDefault="00DA6857" w:rsidP="00DA6857">
      <w:pPr>
        <w:pStyle w:val="Tekstpodstawowy"/>
        <w:spacing w:before="123"/>
        <w:rPr>
          <w:rFonts w:ascii="Calibri" w:hAnsi="Calibri" w:cs="Arial"/>
          <w:sz w:val="22"/>
        </w:rPr>
      </w:pPr>
    </w:p>
    <w:p w:rsidR="00DA6857" w:rsidRPr="0020723B" w:rsidRDefault="00DA6857" w:rsidP="00DA6857">
      <w:pPr>
        <w:pStyle w:val="Heading4"/>
        <w:spacing w:line="194" w:lineRule="auto"/>
        <w:ind w:left="1295" w:right="2363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532" o:spid="_x0000_s1026" type="#_x0000_t202" style="position:absolute;left:0;text-align:left;margin-left:57.7pt;margin-top:-7.9pt;width:45.4pt;height:58.05pt;z-index:251660288;mso-position-horizontal-relative:page" filled="f" strokecolor="#bee3eb" strokeweight="2pt">
            <v:textbox inset="0,0,0,0">
              <w:txbxContent>
                <w:p w:rsidR="00DA6857" w:rsidRDefault="00DA6857" w:rsidP="00DA6857">
                  <w:pPr>
                    <w:pStyle w:val="Tekstpodstawowy"/>
                    <w:spacing w:before="123"/>
                    <w:rPr>
                      <w:sz w:val="24"/>
                    </w:rPr>
                  </w:pPr>
                </w:p>
                <w:p w:rsidR="00DA6857" w:rsidRDefault="00DA6857" w:rsidP="00DA6857">
                  <w:pPr>
                    <w:ind w:left="114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LA</w:t>
                  </w:r>
                  <w:r>
                    <w:rPr>
                      <w:rFonts w:ascii="Arial Black"/>
                      <w:color w:val="072160"/>
                      <w:spacing w:val="-1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0"/>
                      <w:sz w:val="24"/>
                    </w:rPr>
                    <w:t>2.1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WDROŻYŁ PROCEDURY POBIERANIA I TRANSPORTU MATERIAŁU DO BADAŃ</w:t>
      </w:r>
    </w:p>
    <w:p w:rsidR="00DA6857" w:rsidRPr="0020723B" w:rsidRDefault="00DA6857" w:rsidP="00DA6857">
      <w:pPr>
        <w:pStyle w:val="Heading4"/>
        <w:spacing w:line="337" w:lineRule="exact"/>
        <w:ind w:left="1295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(STANDARD OBLIGATORYJNY).</w:t>
      </w:r>
    </w:p>
    <w:p w:rsidR="00DA6857" w:rsidRPr="0020723B" w:rsidRDefault="00DA6857" w:rsidP="00DA6857">
      <w:pPr>
        <w:pStyle w:val="Tekstpodstawowy"/>
        <w:spacing w:before="26"/>
        <w:rPr>
          <w:rFonts w:ascii="Calibri" w:hAnsi="Calibri" w:cs="Arial"/>
          <w:sz w:val="22"/>
        </w:rPr>
      </w:pPr>
    </w:p>
    <w:p w:rsidR="00DA6857" w:rsidRPr="0020723B" w:rsidRDefault="00DA6857" w:rsidP="00DA6857">
      <w:pPr>
        <w:pStyle w:val="Heading6"/>
        <w:numPr>
          <w:ilvl w:val="0"/>
          <w:numId w:val="2"/>
        </w:numPr>
        <w:tabs>
          <w:tab w:val="left" w:pos="1275"/>
        </w:tabs>
        <w:spacing w:before="1"/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DA6857" w:rsidRPr="0020723B" w:rsidRDefault="00DA6857" w:rsidP="00DA6857">
      <w:pPr>
        <w:pStyle w:val="Tekstpodstawowy"/>
        <w:spacing w:before="218" w:line="230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 miejscach zlecania badań i pobierania materiału pełna informacja dotyczy:</w:t>
      </w:r>
    </w:p>
    <w:p w:rsidR="00DA6857" w:rsidRPr="0020723B" w:rsidRDefault="00DA6857" w:rsidP="00DA6857">
      <w:pPr>
        <w:pStyle w:val="Akapitzlist"/>
        <w:numPr>
          <w:ilvl w:val="1"/>
          <w:numId w:val="2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zasad i sposobu przygotowania pacjenta do badań;</w:t>
      </w:r>
    </w:p>
    <w:p w:rsidR="00DA6857" w:rsidRPr="0020723B" w:rsidRDefault="00DA6857" w:rsidP="00DA6857">
      <w:pPr>
        <w:pStyle w:val="Akapitzlist"/>
        <w:numPr>
          <w:ilvl w:val="1"/>
          <w:numId w:val="2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sposobu pobierania materiału do badań;</w:t>
      </w:r>
    </w:p>
    <w:p w:rsidR="00DA6857" w:rsidRPr="0020723B" w:rsidRDefault="00DA6857" w:rsidP="00DA6857">
      <w:pPr>
        <w:pStyle w:val="Akapitzlist"/>
        <w:numPr>
          <w:ilvl w:val="1"/>
          <w:numId w:val="2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postępowania z pobranym materiałem: oznakowania, rejestrowania, przechowywania.</w:t>
      </w:r>
    </w:p>
    <w:p w:rsidR="00DA6857" w:rsidRPr="0020723B" w:rsidRDefault="00DA6857" w:rsidP="00DA6857">
      <w:pPr>
        <w:pStyle w:val="Tekstpodstawowy"/>
        <w:spacing w:before="15"/>
        <w:rPr>
          <w:rFonts w:ascii="Calibri" w:hAnsi="Calibri" w:cs="Arial"/>
          <w:sz w:val="22"/>
        </w:rPr>
      </w:pPr>
    </w:p>
    <w:p w:rsidR="00DA6857" w:rsidRPr="0020723B" w:rsidRDefault="00DA6857" w:rsidP="00DA6857">
      <w:pPr>
        <w:pStyle w:val="Tekstpodstawowy"/>
        <w:spacing w:line="247" w:lineRule="auto"/>
        <w:ind w:left="1275" w:right="703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 przypadku badań wymagających specjalnego przygotowania, pacjent otrzymuje informację, na czym polega pobranie materiału do badania oraz w jaki sposób należy się do niego przygotować. W przypadku badań genetycznych jest konieczne uzyskanie świadomej zgody pacjenta na badania. Szpital posiada instrukcje dotyczące transportu pobranych mat</w:t>
      </w:r>
      <w:r>
        <w:rPr>
          <w:rFonts w:ascii="Calibri" w:hAnsi="Calibri" w:cs="Arial"/>
          <w:sz w:val="22"/>
        </w:rPr>
        <w:t>eriałów, z uwzględnieniem loka</w:t>
      </w:r>
      <w:r w:rsidRPr="0020723B">
        <w:rPr>
          <w:rFonts w:ascii="Calibri" w:hAnsi="Calibri" w:cs="Arial"/>
          <w:sz w:val="22"/>
        </w:rPr>
        <w:t>lizacji miejsca pobrania i laboratorium.</w:t>
      </w:r>
    </w:p>
    <w:p w:rsidR="00DA6857" w:rsidRPr="0020723B" w:rsidRDefault="00DA6857" w:rsidP="00DA6857">
      <w:pPr>
        <w:pStyle w:val="Tekstpodstawowy"/>
        <w:spacing w:before="4" w:line="230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Instrukcje obejmują m.in.:</w:t>
      </w:r>
    </w:p>
    <w:p w:rsidR="00DA6857" w:rsidRPr="0020723B" w:rsidRDefault="00DA6857" w:rsidP="00DA6857">
      <w:pPr>
        <w:pStyle w:val="Akapitzlist"/>
        <w:numPr>
          <w:ilvl w:val="0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sposób zlecania badań laboratoryjnych i ich ewentualne uzupełnienie;</w:t>
      </w:r>
    </w:p>
    <w:p w:rsidR="00DA6857" w:rsidRPr="0020723B" w:rsidRDefault="00DA6857" w:rsidP="00DA6857">
      <w:pPr>
        <w:pStyle w:val="Akapitzlist"/>
        <w:numPr>
          <w:ilvl w:val="0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zasady przygotowania pacjenta do badania;</w:t>
      </w:r>
    </w:p>
    <w:p w:rsidR="00DA6857" w:rsidRPr="0020723B" w:rsidRDefault="00DA6857" w:rsidP="00DA6857">
      <w:pPr>
        <w:pStyle w:val="Akapitzlist"/>
        <w:numPr>
          <w:ilvl w:val="0"/>
          <w:numId w:val="1"/>
        </w:numPr>
        <w:tabs>
          <w:tab w:val="left" w:pos="1615"/>
        </w:tabs>
        <w:spacing w:line="247" w:lineRule="auto"/>
        <w:ind w:right="70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sposoby pobierania materiału do badań, uwzględniające</w:t>
      </w:r>
      <w:r>
        <w:rPr>
          <w:rFonts w:ascii="Calibri" w:hAnsi="Calibri" w:cs="Arial"/>
          <w:szCs w:val="20"/>
        </w:rPr>
        <w:t xml:space="preserve"> wykaz używanych w tym celu po</w:t>
      </w:r>
      <w:r w:rsidRPr="0020723B">
        <w:rPr>
          <w:rFonts w:ascii="Calibri" w:hAnsi="Calibri" w:cs="Arial"/>
          <w:szCs w:val="20"/>
        </w:rPr>
        <w:t>jemników i rodzajów materiału, stosowanie systemów zamkniętych, kolejność pobierania próbek i sposób ich oznakowania w celu ich jednoznacznej identyfikacji;</w:t>
      </w:r>
    </w:p>
    <w:p w:rsidR="00DA6857" w:rsidRPr="0020723B" w:rsidRDefault="00DA6857" w:rsidP="00DA6857">
      <w:pPr>
        <w:pStyle w:val="Akapitzlist"/>
        <w:numPr>
          <w:ilvl w:val="0"/>
          <w:numId w:val="1"/>
        </w:numPr>
        <w:tabs>
          <w:tab w:val="left" w:pos="1615"/>
        </w:tabs>
        <w:spacing w:line="247" w:lineRule="auto"/>
        <w:ind w:right="708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postępowanie z materiałem od pobrania do przekazania do laboratorium, uwzględniające co najmniej:</w:t>
      </w:r>
    </w:p>
    <w:p w:rsidR="00DA6857" w:rsidRPr="0020723B" w:rsidRDefault="00DA6857" w:rsidP="00DA6857">
      <w:pPr>
        <w:pStyle w:val="Akapitzlist"/>
        <w:numPr>
          <w:ilvl w:val="1"/>
          <w:numId w:val="1"/>
        </w:numPr>
        <w:tabs>
          <w:tab w:val="left" w:pos="1954"/>
        </w:tabs>
        <w:spacing w:line="240" w:lineRule="auto"/>
        <w:ind w:left="1954" w:hanging="3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dopuszczalną temperaturę przechowywania,</w:t>
      </w:r>
    </w:p>
    <w:p w:rsidR="00DA6857" w:rsidRPr="0020723B" w:rsidRDefault="00DA6857" w:rsidP="00DA6857">
      <w:pPr>
        <w:pStyle w:val="Akapitzlist"/>
        <w:numPr>
          <w:ilvl w:val="1"/>
          <w:numId w:val="1"/>
        </w:numPr>
        <w:tabs>
          <w:tab w:val="left" w:pos="1954"/>
        </w:tabs>
        <w:spacing w:line="230" w:lineRule="exact"/>
        <w:ind w:left="1954" w:hanging="3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czas w jakim materiał winien dotrzeć do laboratorium;</w:t>
      </w:r>
    </w:p>
    <w:p w:rsidR="00DA6857" w:rsidRPr="0020723B" w:rsidRDefault="00DA6857" w:rsidP="00DA6857">
      <w:pPr>
        <w:pStyle w:val="Akapitzlist"/>
        <w:numPr>
          <w:ilvl w:val="0"/>
          <w:numId w:val="1"/>
        </w:numPr>
        <w:tabs>
          <w:tab w:val="left" w:pos="1615"/>
        </w:tabs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dopuszczalny czas przechowywania materiału;</w:t>
      </w:r>
    </w:p>
    <w:p w:rsidR="00DA6857" w:rsidRPr="0020723B" w:rsidRDefault="00DA6857" w:rsidP="00DA6857">
      <w:pPr>
        <w:pStyle w:val="Akapitzlist"/>
        <w:numPr>
          <w:ilvl w:val="0"/>
          <w:numId w:val="1"/>
        </w:numPr>
        <w:tabs>
          <w:tab w:val="left" w:pos="1615"/>
        </w:tabs>
        <w:spacing w:line="247" w:lineRule="auto"/>
        <w:ind w:right="707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warunki transportu ze wskazaniem właściwych pojemników transportowych, statywów do transportu w pozycji pionowej, czasu i temperatury transportu;</w:t>
      </w:r>
    </w:p>
    <w:p w:rsidR="00DA6857" w:rsidRPr="0020723B" w:rsidRDefault="00DA6857" w:rsidP="00DA6857">
      <w:pPr>
        <w:pStyle w:val="Akapitzlist"/>
        <w:numPr>
          <w:ilvl w:val="0"/>
          <w:numId w:val="1"/>
        </w:numPr>
        <w:tabs>
          <w:tab w:val="left" w:pos="1615"/>
        </w:tabs>
        <w:spacing w:line="234" w:lineRule="exact"/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sposób dokumentowania, uwzględniający czasy dla poszczególnych etapów:</w:t>
      </w:r>
    </w:p>
    <w:p w:rsidR="00DA6857" w:rsidRPr="0020723B" w:rsidRDefault="00DA6857" w:rsidP="00DA6857">
      <w:pPr>
        <w:pStyle w:val="Akapitzlist"/>
        <w:numPr>
          <w:ilvl w:val="1"/>
          <w:numId w:val="1"/>
        </w:numPr>
        <w:tabs>
          <w:tab w:val="left" w:pos="1954"/>
        </w:tabs>
        <w:spacing w:before="2" w:line="240" w:lineRule="auto"/>
        <w:ind w:left="1954" w:hanging="3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pobrania,</w:t>
      </w:r>
    </w:p>
    <w:p w:rsidR="00DA6857" w:rsidRPr="0020723B" w:rsidRDefault="00DA6857" w:rsidP="00DA6857">
      <w:pPr>
        <w:pStyle w:val="Akapitzlist"/>
        <w:numPr>
          <w:ilvl w:val="1"/>
          <w:numId w:val="1"/>
        </w:numPr>
        <w:tabs>
          <w:tab w:val="left" w:pos="1954"/>
        </w:tabs>
        <w:spacing w:before="8" w:line="240" w:lineRule="auto"/>
        <w:ind w:left="1954" w:hanging="3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przekazania do transportu,</w:t>
      </w:r>
    </w:p>
    <w:p w:rsidR="00DA6857" w:rsidRPr="0020723B" w:rsidRDefault="00DA6857" w:rsidP="00DA6857">
      <w:pPr>
        <w:pStyle w:val="Akapitzlist"/>
        <w:numPr>
          <w:ilvl w:val="1"/>
          <w:numId w:val="1"/>
        </w:numPr>
        <w:tabs>
          <w:tab w:val="left" w:pos="1955"/>
        </w:tabs>
        <w:spacing w:before="8" w:line="230" w:lineRule="exact"/>
        <w:ind w:left="1955" w:hanging="34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dostarczenia materiału do laboratorium;</w:t>
      </w:r>
    </w:p>
    <w:p w:rsidR="00DA6857" w:rsidRPr="0020723B" w:rsidRDefault="00DA6857" w:rsidP="00DA6857">
      <w:pPr>
        <w:pStyle w:val="Akapitzlist"/>
        <w:numPr>
          <w:ilvl w:val="0"/>
          <w:numId w:val="1"/>
        </w:numPr>
        <w:tabs>
          <w:tab w:val="left" w:pos="1275"/>
          <w:tab w:val="left" w:pos="1614"/>
        </w:tabs>
        <w:spacing w:line="247" w:lineRule="auto"/>
        <w:ind w:left="1275" w:right="2144" w:hanging="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uzyskiwania dodatko</w:t>
      </w:r>
      <w:r>
        <w:rPr>
          <w:rFonts w:ascii="Calibri" w:hAnsi="Calibri" w:cs="Arial"/>
          <w:szCs w:val="20"/>
        </w:rPr>
        <w:t>wych wyjaśnień z laboratorium –</w:t>
      </w:r>
      <w:r w:rsidRPr="0020723B">
        <w:rPr>
          <w:rFonts w:ascii="Calibri" w:hAnsi="Calibri" w:cs="Arial"/>
          <w:szCs w:val="20"/>
        </w:rPr>
        <w:t>sposób kontaktu. Personel jest szkolony w zakresie umiejętności pobierania materiału do badań.</w:t>
      </w:r>
    </w:p>
    <w:p w:rsidR="00DA6857" w:rsidRPr="0020723B" w:rsidRDefault="00DA6857" w:rsidP="00DA6857">
      <w:pPr>
        <w:pStyle w:val="Heading6"/>
        <w:numPr>
          <w:ilvl w:val="0"/>
          <w:numId w:val="2"/>
        </w:numPr>
        <w:tabs>
          <w:tab w:val="left" w:pos="1274"/>
        </w:tabs>
        <w:spacing w:before="163"/>
        <w:ind w:left="1274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DA6857" w:rsidRPr="0020723B" w:rsidRDefault="00DA6857" w:rsidP="00DA6857">
      <w:pPr>
        <w:pStyle w:val="Akapitzlist"/>
        <w:numPr>
          <w:ilvl w:val="1"/>
          <w:numId w:val="2"/>
        </w:numPr>
        <w:tabs>
          <w:tab w:val="left" w:pos="1614"/>
        </w:tabs>
        <w:spacing w:before="205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DA6857" w:rsidRPr="0020723B" w:rsidRDefault="00DA6857" w:rsidP="00DA6857">
      <w:pPr>
        <w:pStyle w:val="Akapitzlist"/>
        <w:numPr>
          <w:ilvl w:val="1"/>
          <w:numId w:val="2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DA6857" w:rsidRPr="0020723B" w:rsidRDefault="00DA6857" w:rsidP="00DA6857">
      <w:pPr>
        <w:pStyle w:val="Akapitzlist"/>
        <w:numPr>
          <w:ilvl w:val="1"/>
          <w:numId w:val="2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DA6857" w:rsidRPr="0020723B" w:rsidRDefault="00DA6857" w:rsidP="00DA6857">
      <w:pPr>
        <w:pStyle w:val="Heading6"/>
        <w:numPr>
          <w:ilvl w:val="0"/>
          <w:numId w:val="2"/>
        </w:numPr>
        <w:tabs>
          <w:tab w:val="left" w:pos="1274"/>
        </w:tabs>
        <w:spacing w:before="172"/>
        <w:ind w:left="1274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DA6857" w:rsidRPr="0020723B" w:rsidRDefault="00DA6857" w:rsidP="00DA6857">
      <w:pPr>
        <w:pStyle w:val="Tekstpodstawowy"/>
        <w:tabs>
          <w:tab w:val="left" w:pos="1615"/>
        </w:tabs>
        <w:spacing w:before="205" w:line="247" w:lineRule="auto"/>
        <w:ind w:left="1615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 xml:space="preserve">W szpitalu wdrożono procedury pobierania i transportu materiału do badań </w:t>
      </w:r>
      <w:r>
        <w:rPr>
          <w:rFonts w:ascii="Calibri" w:hAnsi="Calibri" w:cs="Arial"/>
          <w:sz w:val="22"/>
        </w:rPr>
        <w:t>zgodnie z wy</w:t>
      </w:r>
      <w:r w:rsidRPr="0020723B">
        <w:rPr>
          <w:rFonts w:ascii="Calibri" w:hAnsi="Calibri" w:cs="Arial"/>
          <w:sz w:val="22"/>
        </w:rPr>
        <w:t>mogami standardu.</w:t>
      </w:r>
    </w:p>
    <w:p w:rsidR="00DA6857" w:rsidRPr="00DA6857" w:rsidRDefault="00DA6857" w:rsidP="00DA6857">
      <w:pPr>
        <w:pStyle w:val="Tekstpodstawowy"/>
        <w:tabs>
          <w:tab w:val="left" w:pos="1615"/>
        </w:tabs>
        <w:spacing w:line="247" w:lineRule="auto"/>
        <w:ind w:left="1615" w:right="707" w:hanging="341"/>
        <w:rPr>
          <w:rFonts w:ascii="Calibri" w:hAnsi="Calibri" w:cs="Arial"/>
          <w:color w:val="072160"/>
          <w:sz w:val="22"/>
        </w:rPr>
      </w:pPr>
      <w:r w:rsidRPr="00DA6857">
        <w:rPr>
          <w:rFonts w:ascii="Calibri" w:hAnsi="Calibri" w:cs="Arial"/>
          <w:color w:val="072160"/>
          <w:sz w:val="22"/>
        </w:rPr>
        <w:pict>
          <v:shape id="docshape1533" o:spid="_x0000_s1027" type="#_x0000_t202" style="position:absolute;left:0;text-align:left;margin-left:568.95pt;margin-top:138.2pt;width:24.4pt;height:49.95pt;z-index:251661312;mso-position-horizontal-relative:page;mso-position-vertical-relative:page" filled="f" stroked="f">
            <v:textbox style="layout-flow:vertical" inset="0,0,0,0">
              <w:txbxContent>
                <w:p w:rsidR="00DA6857" w:rsidRDefault="00DA6857" w:rsidP="00DA6857">
                  <w:pPr>
                    <w:tabs>
                      <w:tab w:val="left" w:pos="978"/>
                    </w:tabs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30"/>
                      <w:sz w:val="32"/>
                      <w:shd w:val="clear" w:color="auto" w:fill="072160"/>
                    </w:rPr>
                    <w:t xml:space="preserve">  </w:t>
                  </w:r>
                  <w:r>
                    <w:rPr>
                      <w:rFonts w:ascii="Arial Black"/>
                      <w:color w:val="FFFFFF"/>
                      <w:spacing w:val="-5"/>
                      <w:w w:val="95"/>
                      <w:sz w:val="32"/>
                      <w:shd w:val="clear" w:color="auto" w:fill="072160"/>
                    </w:rPr>
                    <w:t>LA</w:t>
                  </w:r>
                  <w:r>
                    <w:rPr>
                      <w:rFonts w:ascii="Arial Black"/>
                      <w:color w:val="FFFFFF"/>
                      <w:sz w:val="32"/>
                      <w:shd w:val="clear" w:color="auto" w:fill="072160"/>
                    </w:rPr>
                    <w:tab/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DA6857">
        <w:rPr>
          <w:rFonts w:ascii="Calibri" w:hAnsi="Calibri" w:cs="Arial"/>
          <w:sz w:val="22"/>
        </w:rPr>
        <w:t>W szpitalu nie wdrożono procedur pobierania i transportowania materiału do badań zgodnie z wymogami standardu.</w:t>
      </w:r>
    </w:p>
    <w:p w:rsidR="00427D73" w:rsidRPr="00DA6857" w:rsidRDefault="00DA6857" w:rsidP="00DA6857">
      <w:pPr>
        <w:pStyle w:val="Heading9"/>
        <w:spacing w:before="229"/>
        <w:ind w:left="161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sectPr w:rsidR="00427D73" w:rsidRPr="00DA6857" w:rsidSect="00DA6857">
      <w:pgSz w:w="11906" w:h="16838"/>
      <w:pgMar w:top="851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978018A"/>
    <w:multiLevelType w:val="hybridMultilevel"/>
    <w:tmpl w:val="53ECF132"/>
    <w:lvl w:ilvl="0" w:tplc="B29C847C">
      <w:start w:val="1"/>
      <w:numFmt w:val="decimal"/>
      <w:lvlText w:val="%1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E85C9308">
      <w:start w:val="1"/>
      <w:numFmt w:val="lowerLetter"/>
      <w:lvlText w:val="%2)"/>
      <w:lvlJc w:val="left"/>
      <w:pPr>
        <w:ind w:left="1956" w:hanging="34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5"/>
        <w:sz w:val="20"/>
        <w:szCs w:val="20"/>
        <w:lang w:val="pl-PL" w:eastAsia="en-US" w:bidi="ar-SA"/>
      </w:rPr>
    </w:lvl>
    <w:lvl w:ilvl="2" w:tplc="3C7A7E74">
      <w:numFmt w:val="bullet"/>
      <w:lvlText w:val="•"/>
      <w:lvlJc w:val="left"/>
      <w:pPr>
        <w:ind w:left="2844" w:hanging="341"/>
      </w:pPr>
      <w:rPr>
        <w:rFonts w:hint="default"/>
        <w:lang w:val="pl-PL" w:eastAsia="en-US" w:bidi="ar-SA"/>
      </w:rPr>
    </w:lvl>
    <w:lvl w:ilvl="3" w:tplc="CF44FECA">
      <w:numFmt w:val="bullet"/>
      <w:lvlText w:val="•"/>
      <w:lvlJc w:val="left"/>
      <w:pPr>
        <w:ind w:left="3729" w:hanging="341"/>
      </w:pPr>
      <w:rPr>
        <w:rFonts w:hint="default"/>
        <w:lang w:val="pl-PL" w:eastAsia="en-US" w:bidi="ar-SA"/>
      </w:rPr>
    </w:lvl>
    <w:lvl w:ilvl="4" w:tplc="50B2568E">
      <w:numFmt w:val="bullet"/>
      <w:lvlText w:val="•"/>
      <w:lvlJc w:val="left"/>
      <w:pPr>
        <w:ind w:left="4613" w:hanging="341"/>
      </w:pPr>
      <w:rPr>
        <w:rFonts w:hint="default"/>
        <w:lang w:val="pl-PL" w:eastAsia="en-US" w:bidi="ar-SA"/>
      </w:rPr>
    </w:lvl>
    <w:lvl w:ilvl="5" w:tplc="DA3A8F20">
      <w:numFmt w:val="bullet"/>
      <w:lvlText w:val="•"/>
      <w:lvlJc w:val="left"/>
      <w:pPr>
        <w:ind w:left="5498" w:hanging="341"/>
      </w:pPr>
      <w:rPr>
        <w:rFonts w:hint="default"/>
        <w:lang w:val="pl-PL" w:eastAsia="en-US" w:bidi="ar-SA"/>
      </w:rPr>
    </w:lvl>
    <w:lvl w:ilvl="6" w:tplc="6190347C">
      <w:numFmt w:val="bullet"/>
      <w:lvlText w:val="•"/>
      <w:lvlJc w:val="left"/>
      <w:pPr>
        <w:ind w:left="6383" w:hanging="341"/>
      </w:pPr>
      <w:rPr>
        <w:rFonts w:hint="default"/>
        <w:lang w:val="pl-PL" w:eastAsia="en-US" w:bidi="ar-SA"/>
      </w:rPr>
    </w:lvl>
    <w:lvl w:ilvl="7" w:tplc="E94E0AFC">
      <w:numFmt w:val="bullet"/>
      <w:lvlText w:val="•"/>
      <w:lvlJc w:val="left"/>
      <w:pPr>
        <w:ind w:left="7267" w:hanging="341"/>
      </w:pPr>
      <w:rPr>
        <w:rFonts w:hint="default"/>
        <w:lang w:val="pl-PL" w:eastAsia="en-US" w:bidi="ar-SA"/>
      </w:rPr>
    </w:lvl>
    <w:lvl w:ilvl="8" w:tplc="A9CC7F4A">
      <w:numFmt w:val="bullet"/>
      <w:lvlText w:val="•"/>
      <w:lvlJc w:val="left"/>
      <w:pPr>
        <w:ind w:left="8152" w:hanging="341"/>
      </w:pPr>
      <w:rPr>
        <w:rFonts w:hint="default"/>
        <w:lang w:val="pl-PL" w:eastAsia="en-US" w:bidi="ar-SA"/>
      </w:rPr>
    </w:lvl>
  </w:abstractNum>
  <w:abstractNum w:abstractNumId="1">
    <w:nsid w:val="71192E8B"/>
    <w:multiLevelType w:val="hybridMultilevel"/>
    <w:tmpl w:val="B0B2351A"/>
    <w:lvl w:ilvl="0" w:tplc="9C5847BE">
      <w:start w:val="1"/>
      <w:numFmt w:val="decimal"/>
      <w:lvlText w:val="%1."/>
      <w:lvlJc w:val="left"/>
      <w:pPr>
        <w:ind w:left="1275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AE1CFCAC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E5E64CEA">
      <w:numFmt w:val="bullet"/>
      <w:lvlText w:val="•"/>
      <w:lvlJc w:val="left"/>
      <w:pPr>
        <w:ind w:left="2542" w:hanging="344"/>
      </w:pPr>
      <w:rPr>
        <w:rFonts w:hint="default"/>
        <w:lang w:val="pl-PL" w:eastAsia="en-US" w:bidi="ar-SA"/>
      </w:rPr>
    </w:lvl>
    <w:lvl w:ilvl="3" w:tplc="3718F052">
      <w:numFmt w:val="bullet"/>
      <w:lvlText w:val="•"/>
      <w:lvlJc w:val="left"/>
      <w:pPr>
        <w:ind w:left="3464" w:hanging="344"/>
      </w:pPr>
      <w:rPr>
        <w:rFonts w:hint="default"/>
        <w:lang w:val="pl-PL" w:eastAsia="en-US" w:bidi="ar-SA"/>
      </w:rPr>
    </w:lvl>
    <w:lvl w:ilvl="4" w:tplc="26923A88">
      <w:numFmt w:val="bullet"/>
      <w:lvlText w:val="•"/>
      <w:lvlJc w:val="left"/>
      <w:pPr>
        <w:ind w:left="4387" w:hanging="344"/>
      </w:pPr>
      <w:rPr>
        <w:rFonts w:hint="default"/>
        <w:lang w:val="pl-PL" w:eastAsia="en-US" w:bidi="ar-SA"/>
      </w:rPr>
    </w:lvl>
    <w:lvl w:ilvl="5" w:tplc="FDB0D2AE">
      <w:numFmt w:val="bullet"/>
      <w:lvlText w:val="•"/>
      <w:lvlJc w:val="left"/>
      <w:pPr>
        <w:ind w:left="5309" w:hanging="344"/>
      </w:pPr>
      <w:rPr>
        <w:rFonts w:hint="default"/>
        <w:lang w:val="pl-PL" w:eastAsia="en-US" w:bidi="ar-SA"/>
      </w:rPr>
    </w:lvl>
    <w:lvl w:ilvl="6" w:tplc="F3B86B20">
      <w:numFmt w:val="bullet"/>
      <w:lvlText w:val="•"/>
      <w:lvlJc w:val="left"/>
      <w:pPr>
        <w:ind w:left="6231" w:hanging="344"/>
      </w:pPr>
      <w:rPr>
        <w:rFonts w:hint="default"/>
        <w:lang w:val="pl-PL" w:eastAsia="en-US" w:bidi="ar-SA"/>
      </w:rPr>
    </w:lvl>
    <w:lvl w:ilvl="7" w:tplc="0958F676">
      <w:numFmt w:val="bullet"/>
      <w:lvlText w:val="•"/>
      <w:lvlJc w:val="left"/>
      <w:pPr>
        <w:ind w:left="7154" w:hanging="344"/>
      </w:pPr>
      <w:rPr>
        <w:rFonts w:hint="default"/>
        <w:lang w:val="pl-PL" w:eastAsia="en-US" w:bidi="ar-SA"/>
      </w:rPr>
    </w:lvl>
    <w:lvl w:ilvl="8" w:tplc="8D2A177C">
      <w:numFmt w:val="bullet"/>
      <w:lvlText w:val="•"/>
      <w:lvlJc w:val="left"/>
      <w:pPr>
        <w:ind w:left="8076" w:hanging="344"/>
      </w:pPr>
      <w:rPr>
        <w:rFonts w:hint="default"/>
        <w:lang w:val="pl-PL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DA6857"/>
    <w:rsid w:val="000745AD"/>
    <w:rsid w:val="00682510"/>
    <w:rsid w:val="00A70725"/>
    <w:rsid w:val="00DA68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DA6857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DA6857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DA6857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DA6857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DA6857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DA6857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DA6857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310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2025-09-23T06:50:00Z</dcterms:created>
  <dcterms:modified xsi:type="dcterms:W3CDTF">2025-09-23T06:51:00Z</dcterms:modified>
</cp:coreProperties>
</file>