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7E4" w:rsidRPr="0020723B" w:rsidRDefault="00C467E4" w:rsidP="00C467E4">
      <w:pPr>
        <w:pStyle w:val="Tekstpodstawowy"/>
        <w:spacing w:before="228"/>
        <w:rPr>
          <w:rFonts w:ascii="Calibri" w:hAnsi="Calibri" w:cs="Arial"/>
          <w:sz w:val="22"/>
        </w:rPr>
      </w:pPr>
    </w:p>
    <w:p w:rsidR="00C467E4" w:rsidRPr="0020723B" w:rsidRDefault="00C467E4" w:rsidP="00C467E4">
      <w:pPr>
        <w:pStyle w:val="Heading4"/>
        <w:spacing w:line="194" w:lineRule="auto"/>
        <w:ind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35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C467E4" w:rsidRDefault="00C467E4" w:rsidP="00C467E4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C467E4" w:rsidRDefault="00C467E4" w:rsidP="00C467E4">
                  <w:pPr>
                    <w:ind w:left="20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LABORATORIUM DBA O JAKOŚĆ WSPÓŁPRACY Z ODDZIAŁAMI SZPITALNYMI.</w:t>
      </w:r>
    </w:p>
    <w:p w:rsidR="00427D73" w:rsidRPr="00C467E4" w:rsidRDefault="00C467E4" w:rsidP="00C467E4">
      <w:pPr>
        <w:pStyle w:val="Tekstpodstawowy"/>
        <w:spacing w:before="34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Wyniki badań laboratoryjnych powinny możliwie szybko trafiać d</w:t>
      </w:r>
      <w:r>
        <w:rPr>
          <w:rFonts w:ascii="Calibri" w:hAnsi="Calibri" w:cs="Arial"/>
          <w:sz w:val="22"/>
        </w:rPr>
        <w:t>o zlecającego w formie ułatwia</w:t>
      </w:r>
      <w:r w:rsidRPr="0020723B">
        <w:rPr>
          <w:rFonts w:ascii="Calibri" w:hAnsi="Calibri" w:cs="Arial"/>
          <w:sz w:val="22"/>
        </w:rPr>
        <w:t>jącej interpretację wyniku. W sytuacjach, gdy wyniki wskazują wartości krytyczne i zagrożenie dla stanu zdrowia pacjenta, informacja ta natychmiast i bez zniekształceń powinna docierać do lekarza zlecającego badanie lub innego klinicysty z oddziału, z którego zlecono badanie.</w:t>
      </w:r>
    </w:p>
    <w:sectPr w:rsidR="00427D73" w:rsidRPr="00C467E4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467E4"/>
    <w:rsid w:val="000745AD"/>
    <w:rsid w:val="00682510"/>
    <w:rsid w:val="00A70725"/>
    <w:rsid w:val="00C46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467E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467E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467E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467E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372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2025-09-23T06:53:00Z</dcterms:created>
  <dcterms:modified xsi:type="dcterms:W3CDTF">2025-09-23T06:53:00Z</dcterms:modified>
</cp:coreProperties>
</file>