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23B9" w:rsidRPr="0020723B" w:rsidRDefault="001323B9" w:rsidP="001323B9">
      <w:pPr>
        <w:pStyle w:val="Heading4"/>
        <w:spacing w:line="194" w:lineRule="auto"/>
        <w:ind w:left="1295" w:right="70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38" o:spid="_x0000_s1026" type="#_x0000_t202" style="position:absolute;left:0;text-align:left;margin-left:57.7pt;margin-top:-10.5pt;width:45.4pt;height:63.35pt;z-index:251660288;mso-position-horizontal-relative:page" filled="f" strokecolor="#bee3eb" strokeweight="2pt">
            <v:textbox inset="0,0,0,0">
              <w:txbxContent>
                <w:p w:rsidR="001323B9" w:rsidRDefault="001323B9" w:rsidP="001323B9">
                  <w:pPr>
                    <w:pStyle w:val="Tekstpodstawowy"/>
                    <w:spacing w:before="165"/>
                    <w:rPr>
                      <w:rFonts w:ascii="Tahoma"/>
                      <w:b/>
                      <w:sz w:val="24"/>
                    </w:rPr>
                  </w:pPr>
                </w:p>
                <w:p w:rsidR="001323B9" w:rsidRDefault="001323B9" w:rsidP="001323B9">
                  <w:pPr>
                    <w:ind w:left="87"/>
                    <w:rPr>
                      <w:rFonts w:ascii="Arial Black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5"/>
                      <w:w w:val="95"/>
                      <w:sz w:val="24"/>
                    </w:rPr>
                    <w:t>3.2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SPRAWOZDANIA Z BADANIA LABORATORYJNEGO ZAWIERAJĄ INFORMACJE ISTOTNE DLA</w:t>
      </w:r>
    </w:p>
    <w:p w:rsidR="001323B9" w:rsidRPr="0020723B" w:rsidRDefault="001323B9" w:rsidP="001323B9">
      <w:pPr>
        <w:pStyle w:val="Heading4"/>
        <w:spacing w:line="337" w:lineRule="exact"/>
        <w:ind w:left="1295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PROCESU OPIEKI NAD PACJENTEM.</w:t>
      </w:r>
    </w:p>
    <w:p w:rsidR="001323B9" w:rsidRPr="0020723B" w:rsidRDefault="001323B9" w:rsidP="001323B9">
      <w:pPr>
        <w:pStyle w:val="Heading6"/>
        <w:numPr>
          <w:ilvl w:val="0"/>
          <w:numId w:val="1"/>
        </w:numPr>
        <w:tabs>
          <w:tab w:val="left" w:pos="1275"/>
        </w:tabs>
        <w:spacing w:before="369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1323B9" w:rsidRPr="0020723B" w:rsidRDefault="001323B9" w:rsidP="001323B9">
      <w:pPr>
        <w:pStyle w:val="Tekstpodstawowy"/>
        <w:spacing w:before="218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Wynik badania laboratoryjnego powinien zawierać wszystkie informacje jakie są wymagane dla sprawozdań z badań laboratoryjnych, z uwzględnieniem ich sp</w:t>
      </w:r>
      <w:r>
        <w:rPr>
          <w:rFonts w:ascii="Calibri" w:hAnsi="Calibri" w:cs="Arial"/>
          <w:sz w:val="22"/>
        </w:rPr>
        <w:t>ecyfiki (obszaru medycyny labo</w:t>
      </w:r>
      <w:r w:rsidRPr="0020723B">
        <w:rPr>
          <w:rFonts w:ascii="Calibri" w:hAnsi="Calibri" w:cs="Arial"/>
          <w:sz w:val="22"/>
        </w:rPr>
        <w:t>ratoryjnej).</w:t>
      </w:r>
    </w:p>
    <w:p w:rsidR="001323B9" w:rsidRPr="0020723B" w:rsidRDefault="001323B9" w:rsidP="001323B9">
      <w:pPr>
        <w:pStyle w:val="Tekstpodstawowy"/>
        <w:spacing w:before="2" w:line="247" w:lineRule="auto"/>
        <w:ind w:left="1275" w:right="706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Wynik badania laboratoryjnego powinien zawierać nie tylko wartość uzyskanego oznaczenia, ale także przedział wartości referencyjnych: prawidłowych, decyzyjnych lub pożądanych oraz graficzne ostrzeżenie o przekroczeniu wartości prawidłowych, tzw. flagowanie.</w:t>
      </w:r>
    </w:p>
    <w:p w:rsidR="001323B9" w:rsidRPr="0020723B" w:rsidRDefault="001323B9" w:rsidP="001323B9">
      <w:pPr>
        <w:pStyle w:val="Heading6"/>
        <w:numPr>
          <w:ilvl w:val="0"/>
          <w:numId w:val="1"/>
        </w:numPr>
        <w:tabs>
          <w:tab w:val="left" w:pos="1274"/>
        </w:tabs>
        <w:spacing w:before="166"/>
        <w:ind w:left="1274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1323B9" w:rsidRPr="0020723B" w:rsidRDefault="001323B9" w:rsidP="001323B9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1323B9" w:rsidRPr="0020723B" w:rsidRDefault="001323B9" w:rsidP="001323B9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1614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medycznej.</w:t>
      </w:r>
    </w:p>
    <w:p w:rsidR="001323B9" w:rsidRPr="0020723B" w:rsidRDefault="001323B9" w:rsidP="001323B9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274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1323B9" w:rsidRPr="0020723B" w:rsidRDefault="001323B9" w:rsidP="001323B9">
      <w:pPr>
        <w:pStyle w:val="Tekstpodstawowy"/>
        <w:tabs>
          <w:tab w:val="left" w:pos="1615"/>
        </w:tabs>
        <w:spacing w:before="206"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Sprawozdania z badania laboratoryjnego spełniają wymogi opisane w standardach jakości dla medycznych laboratoriów diagnostycznych.</w:t>
      </w:r>
    </w:p>
    <w:p w:rsidR="001323B9" w:rsidRPr="0020723B" w:rsidRDefault="001323B9" w:rsidP="001323B9">
      <w:pPr>
        <w:pStyle w:val="Tekstpodstawowy"/>
        <w:tabs>
          <w:tab w:val="left" w:pos="1615"/>
        </w:tabs>
        <w:spacing w:line="247" w:lineRule="auto"/>
        <w:ind w:left="1615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Sprawozdania z badania laboratoryjnego nie spełniają wymogów opisanych w standardach jakości dla medycznych laboratoriów diagnostycznych.</w:t>
      </w:r>
    </w:p>
    <w:p w:rsidR="001323B9" w:rsidRPr="0020723B" w:rsidRDefault="001323B9" w:rsidP="001323B9">
      <w:pPr>
        <w:pStyle w:val="Heading9"/>
        <w:spacing w:before="218"/>
        <w:ind w:left="1275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1323B9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9417D9"/>
    <w:multiLevelType w:val="hybridMultilevel"/>
    <w:tmpl w:val="1E945520"/>
    <w:lvl w:ilvl="0" w:tplc="00449028">
      <w:start w:val="1"/>
      <w:numFmt w:val="decimal"/>
      <w:lvlText w:val="%1."/>
      <w:lvlJc w:val="left"/>
      <w:pPr>
        <w:ind w:left="1275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6A899EA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1D7C7AE0">
      <w:numFmt w:val="bullet"/>
      <w:lvlText w:val="•"/>
      <w:lvlJc w:val="left"/>
      <w:pPr>
        <w:ind w:left="2542" w:hanging="344"/>
      </w:pPr>
      <w:rPr>
        <w:rFonts w:hint="default"/>
        <w:lang w:val="pl-PL" w:eastAsia="en-US" w:bidi="ar-SA"/>
      </w:rPr>
    </w:lvl>
    <w:lvl w:ilvl="3" w:tplc="82069992">
      <w:numFmt w:val="bullet"/>
      <w:lvlText w:val="•"/>
      <w:lvlJc w:val="left"/>
      <w:pPr>
        <w:ind w:left="3464" w:hanging="344"/>
      </w:pPr>
      <w:rPr>
        <w:rFonts w:hint="default"/>
        <w:lang w:val="pl-PL" w:eastAsia="en-US" w:bidi="ar-SA"/>
      </w:rPr>
    </w:lvl>
    <w:lvl w:ilvl="4" w:tplc="1228E0CA">
      <w:numFmt w:val="bullet"/>
      <w:lvlText w:val="•"/>
      <w:lvlJc w:val="left"/>
      <w:pPr>
        <w:ind w:left="4387" w:hanging="344"/>
      </w:pPr>
      <w:rPr>
        <w:rFonts w:hint="default"/>
        <w:lang w:val="pl-PL" w:eastAsia="en-US" w:bidi="ar-SA"/>
      </w:rPr>
    </w:lvl>
    <w:lvl w:ilvl="5" w:tplc="2BDAB080">
      <w:numFmt w:val="bullet"/>
      <w:lvlText w:val="•"/>
      <w:lvlJc w:val="left"/>
      <w:pPr>
        <w:ind w:left="5309" w:hanging="344"/>
      </w:pPr>
      <w:rPr>
        <w:rFonts w:hint="default"/>
        <w:lang w:val="pl-PL" w:eastAsia="en-US" w:bidi="ar-SA"/>
      </w:rPr>
    </w:lvl>
    <w:lvl w:ilvl="6" w:tplc="B1CC91E2">
      <w:numFmt w:val="bullet"/>
      <w:lvlText w:val="•"/>
      <w:lvlJc w:val="left"/>
      <w:pPr>
        <w:ind w:left="6231" w:hanging="344"/>
      </w:pPr>
      <w:rPr>
        <w:rFonts w:hint="default"/>
        <w:lang w:val="pl-PL" w:eastAsia="en-US" w:bidi="ar-SA"/>
      </w:rPr>
    </w:lvl>
    <w:lvl w:ilvl="7" w:tplc="36F83A10">
      <w:numFmt w:val="bullet"/>
      <w:lvlText w:val="•"/>
      <w:lvlJc w:val="left"/>
      <w:pPr>
        <w:ind w:left="7154" w:hanging="344"/>
      </w:pPr>
      <w:rPr>
        <w:rFonts w:hint="default"/>
        <w:lang w:val="pl-PL" w:eastAsia="en-US" w:bidi="ar-SA"/>
      </w:rPr>
    </w:lvl>
    <w:lvl w:ilvl="8" w:tplc="D352979A">
      <w:numFmt w:val="bullet"/>
      <w:lvlText w:val="•"/>
      <w:lvlJc w:val="left"/>
      <w:pPr>
        <w:ind w:left="8076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1323B9"/>
    <w:rsid w:val="000745AD"/>
    <w:rsid w:val="001323B9"/>
    <w:rsid w:val="00682510"/>
    <w:rsid w:val="00A70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1323B9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1323B9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1323B9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1323B9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1323B9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1323B9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1323B9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137</Words>
  <Characters>825</Characters>
  <Application>Microsoft Office Word</Application>
  <DocSecurity>0</DocSecurity>
  <Lines>6</Lines>
  <Paragraphs>1</Paragraphs>
  <ScaleCrop>false</ScaleCrop>
  <Company/>
  <LinksUpToDate>false</LinksUpToDate>
  <CharactersWithSpaces>961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2025-09-23T06:56:00Z</dcterms:created>
  <dcterms:modified xsi:type="dcterms:W3CDTF">2025-09-23T06:56:00Z</dcterms:modified>
</cp:coreProperties>
</file>