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DE0" w:rsidRPr="0020723B" w:rsidRDefault="00DC3DE0" w:rsidP="00DC3DE0">
      <w:pPr>
        <w:pStyle w:val="Heading4"/>
        <w:spacing w:before="102"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39" o:spid="_x0000_s1026" type="#_x0000_t202" style="position:absolute;left:0;text-align:left;margin-left:85.05pt;margin-top:.15pt;width:45.4pt;height:58.05pt;z-index:251660288;mso-position-horizontal-relative:page" fillcolor="#bee3eb" stroked="f">
            <v:textbox inset="0,0,0,0">
              <w:txbxContent>
                <w:p w:rsidR="00DC3DE0" w:rsidRDefault="00DC3DE0" w:rsidP="00DC3DE0">
                  <w:pPr>
                    <w:pStyle w:val="Tekstpodstawowy"/>
                    <w:spacing w:before="143"/>
                    <w:rPr>
                      <w:color w:val="000000"/>
                      <w:sz w:val="24"/>
                    </w:rPr>
                  </w:pPr>
                </w:p>
                <w:p w:rsidR="00DC3DE0" w:rsidRDefault="00DC3DE0" w:rsidP="00DC3DE0">
                  <w:pPr>
                    <w:ind w:left="20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LA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540" o:spid="_x0000_s1027" type="#_x0000_t202" style="position:absolute;left:0;text-align:left;margin-left:568.95pt;margin-top:138.2pt;width:24.4pt;height:49.95pt;z-index:251661312;mso-position-horizontal-relative:page;mso-position-vertical-relative:page" filled="f" stroked="f">
            <v:textbox style="layout-flow:vertical" inset="0,0,0,0">
              <w:txbxContent>
                <w:p w:rsidR="00DC3DE0" w:rsidRDefault="00DC3DE0" w:rsidP="00DC3DE0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LA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JAKOŚĆ BADAŃ</w:t>
      </w:r>
    </w:p>
    <w:p w:rsidR="00DC3DE0" w:rsidRPr="0020723B" w:rsidRDefault="00DC3DE0" w:rsidP="00DC3DE0">
      <w:pPr>
        <w:pStyle w:val="Heading4"/>
        <w:spacing w:line="320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WYKONYWANYCH W MIEJSCU OPIEKI NAD</w:t>
      </w:r>
    </w:p>
    <w:p w:rsidR="00DC3DE0" w:rsidRPr="0020723B" w:rsidRDefault="00DC3DE0" w:rsidP="00DC3DE0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PACJENTEM (STANDARD MOŻE BYĆ WYŁĄCZONY).</w:t>
      </w:r>
    </w:p>
    <w:p w:rsidR="00DC3DE0" w:rsidRPr="0020723B" w:rsidRDefault="00DC3DE0" w:rsidP="00DC3DE0">
      <w:pPr>
        <w:pStyle w:val="Heading6"/>
        <w:numPr>
          <w:ilvl w:val="0"/>
          <w:numId w:val="1"/>
        </w:numPr>
        <w:tabs>
          <w:tab w:val="left" w:pos="1842"/>
        </w:tabs>
        <w:spacing w:before="338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DC3DE0" w:rsidRPr="0020723B" w:rsidRDefault="00DC3DE0" w:rsidP="00DC3DE0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Badania POCT (</w:t>
      </w:r>
      <w:proofErr w:type="spellStart"/>
      <w:r w:rsidRPr="0020723B">
        <w:rPr>
          <w:rFonts w:ascii="Calibri" w:hAnsi="Calibri" w:cs="Arial"/>
          <w:sz w:val="22"/>
        </w:rPr>
        <w:t>point-of-care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testing</w:t>
      </w:r>
      <w:proofErr w:type="spellEnd"/>
      <w:r w:rsidRPr="0020723B">
        <w:rPr>
          <w:rFonts w:ascii="Calibri" w:hAnsi="Calibri" w:cs="Arial"/>
          <w:sz w:val="22"/>
        </w:rPr>
        <w:t>), w tym pilne, wykonywane w miejscu opieki nad pacjentem lub w pobliżu tego miejsca, dzięki łatwości i szybkości uzyskania wyniku stanowią istotną składową procesu diagnostycznego.</w:t>
      </w:r>
    </w:p>
    <w:p w:rsidR="00DC3DE0" w:rsidRPr="0020723B" w:rsidRDefault="00DC3DE0" w:rsidP="00DC3DE0">
      <w:pPr>
        <w:pStyle w:val="Tekstpodstawowy"/>
        <w:spacing w:before="2" w:line="247" w:lineRule="auto"/>
        <w:ind w:left="1842" w:right="1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szpitalu określono wykonywane badania POCT, ich metodykę i sprzęt, materiały zużywalne, odczynniki, kalibratory i materiały kontrolne.</w:t>
      </w:r>
    </w:p>
    <w:p w:rsidR="00DC3DE0" w:rsidRPr="0020723B" w:rsidRDefault="00DC3DE0" w:rsidP="00DC3DE0">
      <w:pPr>
        <w:pStyle w:val="Tekstpodstawowy"/>
        <w:spacing w:before="10"/>
        <w:rPr>
          <w:rFonts w:ascii="Calibri" w:hAnsi="Calibri" w:cs="Arial"/>
          <w:sz w:val="22"/>
        </w:rPr>
      </w:pPr>
    </w:p>
    <w:p w:rsidR="00DC3DE0" w:rsidRPr="0020723B" w:rsidRDefault="00DC3DE0" w:rsidP="00DC3DE0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opracowuje zasady wykonywania badań POCT, które obejmują: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zatwierdzenia przez osobę wykonującą badanie;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codzienne potwierdzenie prawidłowości procesu diagnostycznego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przekazywania zleceniodawcy wyników badań;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prowadzenie dokumentacji i jej archiwizację;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zapisu wyników badań POCT w dokumentacji medycznej;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formularz raportu z wyników badań laboratoryjnych;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walidację metod badawczych;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udokumentowaną kontrolę jakości badań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serwisowanie sprzętu służącego do badań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listę osób uprawnionych do wykonywania określonych badań w trybie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8" w:hanging="45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szkolenie i kontrolę umiejętności personelu wykonującego badania POCT, potwierdzone odpowiednimi zapisami.</w:t>
      </w:r>
    </w:p>
    <w:p w:rsidR="00DC3DE0" w:rsidRPr="0020723B" w:rsidRDefault="00DC3DE0" w:rsidP="00DC3DE0">
      <w:pPr>
        <w:pStyle w:val="Tekstpodstawowy"/>
        <w:spacing w:before="7"/>
        <w:rPr>
          <w:rFonts w:ascii="Calibri" w:hAnsi="Calibri" w:cs="Arial"/>
          <w:sz w:val="22"/>
        </w:rPr>
      </w:pPr>
    </w:p>
    <w:p w:rsidR="00DC3DE0" w:rsidRPr="0020723B" w:rsidRDefault="00DC3DE0" w:rsidP="00DC3DE0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powołał zespół ds. POCT.</w:t>
      </w:r>
    </w:p>
    <w:p w:rsidR="00DC3DE0" w:rsidRPr="0020723B" w:rsidRDefault="00DC3DE0" w:rsidP="00DC3DE0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DC3DE0" w:rsidRPr="0020723B" w:rsidRDefault="00DC3DE0" w:rsidP="00DC3DE0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DC3DE0" w:rsidRPr="0020723B" w:rsidRDefault="00DC3DE0" w:rsidP="00DC3DE0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jakość badań POCT, porównywalną z b</w:t>
      </w:r>
      <w:r>
        <w:rPr>
          <w:rFonts w:ascii="Calibri" w:hAnsi="Calibri" w:cs="Arial"/>
          <w:sz w:val="22"/>
        </w:rPr>
        <w:t>adaniami wykonywanymi w labora</w:t>
      </w:r>
      <w:r w:rsidRPr="0020723B">
        <w:rPr>
          <w:rFonts w:ascii="Calibri" w:hAnsi="Calibri" w:cs="Arial"/>
          <w:sz w:val="22"/>
        </w:rPr>
        <w:t>torium zgodnie z wymogami standardu.</w:t>
      </w:r>
    </w:p>
    <w:p w:rsidR="00DC3DE0" w:rsidRPr="0020723B" w:rsidRDefault="00DC3DE0" w:rsidP="00DC3DE0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DC3DE0" w:rsidRPr="0020723B" w:rsidRDefault="00DC3DE0" w:rsidP="00DC3DE0">
      <w:pPr>
        <w:pStyle w:val="Tekstpodstawowy"/>
        <w:tabs>
          <w:tab w:val="left" w:pos="2182"/>
        </w:tabs>
        <w:spacing w:line="247" w:lineRule="auto"/>
        <w:ind w:left="2182" w:right="14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jakości badań POCT, porównywalnej z badaniami wykonywanymi w laboratorium zgodnie z wymogami standardu.</w:t>
      </w:r>
    </w:p>
    <w:p w:rsidR="00DC3DE0" w:rsidRPr="0020723B" w:rsidRDefault="00DC3DE0" w:rsidP="00DC3DE0">
      <w:pPr>
        <w:pStyle w:val="Heading6"/>
        <w:numPr>
          <w:ilvl w:val="0"/>
          <w:numId w:val="1"/>
        </w:numPr>
        <w:tabs>
          <w:tab w:val="left" w:pos="1842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wykonywane są badania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powołano i funkcjonuje zespół ds.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badania POCT wykonywane są na IP/SOR;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badania POCT wykonywane są w obrębie oddziałów </w:t>
      </w:r>
      <w:proofErr w:type="spellStart"/>
      <w:r w:rsidRPr="0020723B">
        <w:rPr>
          <w:rFonts w:ascii="Calibri" w:hAnsi="Calibri" w:cs="Arial"/>
          <w:szCs w:val="20"/>
        </w:rPr>
        <w:t>intensywistycznych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określono zakres wykonywanych badań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zakres wykonywanych badań POCT jest aktualizowany;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prowadzony jest nadzór nad sprzętem wykorzystywanym do badań POCT (nadzorem objęte są materiały zużywalne, odczynniki, kalibratory i materiały kontrolne);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2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>opracowane i wdrożone zasady nadzoru nad badaniami POCT (procedura, instrukcje) obejmują sposób zatwierdzenia przez osobę wykonującą badanie;</w:t>
      </w:r>
    </w:p>
    <w:p w:rsidR="00DC3DE0" w:rsidRPr="00DC3DE0" w:rsidRDefault="00DC3DE0" w:rsidP="00DC3DE0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709"/>
        <w:jc w:val="left"/>
        <w:rPr>
          <w:rFonts w:ascii="Calibri" w:hAnsi="Calibri" w:cs="Arial"/>
          <w:szCs w:val="20"/>
        </w:rPr>
      </w:pPr>
      <w:r w:rsidRPr="00DC3DE0">
        <w:rPr>
          <w:rFonts w:ascii="Calibri" w:hAnsi="Calibri" w:cs="Arial"/>
          <w:szCs w:val="20"/>
        </w:rPr>
        <w:t xml:space="preserve">opracowane i wdrożone zasady nadzoru nad badaniami POCT (procedura, instrukcje) obejmują codzienne potwierdzenie prawidłowości procesu diagnostycznego POCT; </w:t>
      </w:r>
      <w:r>
        <w:rPr>
          <w:rFonts w:ascii="Calibri" w:hAnsi="Calibri" w:cs="Arial"/>
          <w:szCs w:val="20"/>
        </w:rPr>
        <w:pict>
          <v:rect id="docshape1541" o:spid="_x0000_s1028" style="position:absolute;left:0;text-align:left;margin-left:0;margin-top:139.2pt;width:28.35pt;height:47.95pt;z-index:251662336;mso-position-horizontal-relative:page;mso-position-vertical-relative:page" fillcolor="#072160" stroked="f">
            <w10:wrap anchorx="page" anchory="page"/>
          </v:rect>
        </w:pict>
      </w:r>
      <w:r w:rsidRPr="00DC3DE0">
        <w:rPr>
          <w:rFonts w:ascii="Calibri" w:hAnsi="Calibri" w:cs="Arial"/>
          <w:szCs w:val="20"/>
        </w:rPr>
        <w:t>opracowane i wdrożone zasady nadzoru nad badaniami POCT (procedura, instrukcje) obejmują sposób przekazywania zleceniodawcy wyników badań;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zasady nadzoru nad badaniami POCT (procedura, instrukcje) obejmują prowadzenie dokumentacji i jej archiwizację;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zasady nadzoru nad badaniami POCT (procedura, instrukcje) obejmują formularz raportu z wyników badań laboratoryjnych;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zasady nadzoru nad badaniami POCT (procedura, instrukcje) obejmują walidację metod badawczych;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zasady nadzoru nad badaniami POCT (procedura, instrukcje) obejmują udokumentowaną kontrolę jakości badań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zasady nadzoru nad badaniami POCT (procedura, instrukcje) obejmują serwisowanie sprzętu służącego do badań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9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opracowane i wdrożone zasady nadzoru nad badaniami POCT (procedura, instrukcje) obejmują listę osób uprawnionych do wykonywania określonych badań w trybie POCT;</w:t>
      </w:r>
    </w:p>
    <w:p w:rsidR="00DC3DE0" w:rsidRPr="0020723B" w:rsidRDefault="00DC3DE0" w:rsidP="00DC3DE0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prowadzi się szkolenia i kontrolę umiejętności personelu wykonującego badania POCT, potwierdzone odpowiednimi zapisami.</w:t>
      </w:r>
    </w:p>
    <w:p w:rsidR="00DC3DE0" w:rsidRPr="0020723B" w:rsidRDefault="00DC3DE0" w:rsidP="00DC3DE0">
      <w:pPr>
        <w:pStyle w:val="Tekstpodstawowy"/>
        <w:spacing w:before="165"/>
        <w:ind w:left="1953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11 kamieni milowych.</w:t>
      </w:r>
    </w:p>
    <w:p w:rsidR="00DC3DE0" w:rsidRPr="0020723B" w:rsidRDefault="00DC3DE0" w:rsidP="00DC3DE0">
      <w:pPr>
        <w:pStyle w:val="Tekstpodstawowy"/>
        <w:spacing w:before="3"/>
        <w:ind w:left="678"/>
        <w:rPr>
          <w:rFonts w:ascii="Calibri" w:hAnsi="Calibri" w:cs="Arial"/>
          <w:sz w:val="22"/>
        </w:rPr>
      </w:pPr>
    </w:p>
    <w:p w:rsidR="00DC3DE0" w:rsidRPr="0020723B" w:rsidRDefault="00DC3DE0" w:rsidP="00DC3DE0">
      <w:pPr>
        <w:pStyle w:val="Heading9"/>
        <w:ind w:left="1953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DC3DE0"/>
    <w:sectPr w:rsidR="00427D73" w:rsidSect="00A70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A6014"/>
    <w:multiLevelType w:val="hybridMultilevel"/>
    <w:tmpl w:val="42842774"/>
    <w:lvl w:ilvl="0" w:tplc="E79E4F7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97CE9E4">
      <w:start w:val="1"/>
      <w:numFmt w:val="decimal"/>
      <w:lvlText w:val="%2)"/>
      <w:lvlJc w:val="left"/>
      <w:pPr>
        <w:ind w:left="2182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666CC6C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D5B2BEE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C0BA54C8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D2766EB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791EDEB0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923ED272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D7E27F5C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DC3DE0"/>
    <w:rsid w:val="000745AD"/>
    <w:rsid w:val="00682510"/>
    <w:rsid w:val="00A70725"/>
    <w:rsid w:val="00DC3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DC3DE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DC3DE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DC3DE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DC3DE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DC3DE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DC3DE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DC3DE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514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2025-09-23T06:57:00Z</dcterms:created>
  <dcterms:modified xsi:type="dcterms:W3CDTF">2025-09-23T06:58:00Z</dcterms:modified>
</cp:coreProperties>
</file>