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BE6" w:rsidRPr="0020723B" w:rsidRDefault="00654BE6" w:rsidP="00654BE6">
      <w:pPr>
        <w:pStyle w:val="Tekstpodstawowy"/>
        <w:spacing w:before="245"/>
        <w:rPr>
          <w:rFonts w:ascii="Calibri" w:hAnsi="Calibri" w:cs="Arial"/>
          <w:sz w:val="22"/>
        </w:rPr>
      </w:pPr>
    </w:p>
    <w:p w:rsidR="00654BE6" w:rsidRPr="0020723B" w:rsidRDefault="00654BE6" w:rsidP="00654BE6">
      <w:pPr>
        <w:pStyle w:val="Heading4"/>
        <w:ind w:left="127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676" o:spid="_x0000_s1026" type="#_x0000_t202" style="position:absolute;left:0;text-align:left;margin-left:56.7pt;margin-top:-15.2pt;width:45.4pt;height:46.55pt;z-index:251660288;mso-position-horizontal-relative:page" fillcolor="#bee3eb" stroked="f">
            <v:textbox inset="0,0,0,0">
              <w:txbxContent>
                <w:p w:rsidR="00654BE6" w:rsidRDefault="00654BE6" w:rsidP="00654BE6">
                  <w:pPr>
                    <w:pStyle w:val="Tekstpodstawowy"/>
                    <w:spacing w:before="28"/>
                    <w:rPr>
                      <w:color w:val="000000"/>
                      <w:sz w:val="24"/>
                    </w:rPr>
                  </w:pPr>
                </w:p>
                <w:p w:rsidR="00654BE6" w:rsidRDefault="00654BE6" w:rsidP="00654BE6">
                  <w:pPr>
                    <w:ind w:left="182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OP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WDROŻONO OCENĘ I LECZENIE BÓLU.</w:t>
      </w:r>
    </w:p>
    <w:p w:rsidR="00654BE6" w:rsidRPr="0020723B" w:rsidRDefault="00654BE6" w:rsidP="00654BE6">
      <w:pPr>
        <w:pStyle w:val="Tekstpodstawowy"/>
        <w:spacing w:before="242"/>
        <w:rPr>
          <w:rFonts w:ascii="Calibri" w:hAnsi="Calibri" w:cs="Arial"/>
          <w:sz w:val="22"/>
        </w:rPr>
      </w:pPr>
    </w:p>
    <w:p w:rsidR="00654BE6" w:rsidRPr="0020723B" w:rsidRDefault="00654BE6" w:rsidP="00654BE6">
      <w:pPr>
        <w:pStyle w:val="Heading6"/>
        <w:numPr>
          <w:ilvl w:val="0"/>
          <w:numId w:val="1"/>
        </w:numPr>
        <w:tabs>
          <w:tab w:val="left" w:pos="1275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54BE6" w:rsidRPr="0020723B" w:rsidRDefault="00654BE6" w:rsidP="00654BE6">
      <w:pPr>
        <w:pStyle w:val="Tekstpodstawowy"/>
        <w:spacing w:before="218" w:line="247" w:lineRule="auto"/>
        <w:ind w:left="1275" w:right="707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Pacjenci nie powinni cierpieć z powodu bólu, dlatego należy opracować zasady monitorowania i leczenia bólu zgodne z aktualną wiedzą medyczną, które uwzględniają: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4"/>
        </w:tabs>
        <w:spacing w:line="23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identyfikację pacjentów z dolegliwościami bólowymi;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7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prowadzenie oceny stopnia natężenia dolegliwości bólowych, zgodnie z przyjętą skalą, uwzględniającą specyfikę leczonych chorych np. pacjentów nieprzytomnych;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leczenie przyczynowe lub objawowe zgodnie z aktualną wiedzą medyczną;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zapobieganie działaniom niepożądanym poszczególnych grup leków.</w:t>
      </w:r>
    </w:p>
    <w:p w:rsidR="00654BE6" w:rsidRPr="0020723B" w:rsidRDefault="00654BE6" w:rsidP="00654BE6">
      <w:pPr>
        <w:pStyle w:val="Tekstpodstawowy"/>
        <w:spacing w:before="13"/>
        <w:rPr>
          <w:rFonts w:ascii="Calibri" w:hAnsi="Calibri" w:cs="Arial"/>
          <w:sz w:val="22"/>
        </w:rPr>
      </w:pPr>
    </w:p>
    <w:p w:rsidR="00654BE6" w:rsidRPr="0020723B" w:rsidRDefault="00654BE6" w:rsidP="00654BE6">
      <w:pPr>
        <w:pStyle w:val="Tekstpodstawowy"/>
        <w:spacing w:line="247" w:lineRule="auto"/>
        <w:ind w:left="1275" w:right="705" w:hanging="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Leczenie przeciwbólowe powinno być skuteczne: leki przeciwb</w:t>
      </w:r>
      <w:r>
        <w:rPr>
          <w:rFonts w:ascii="Calibri" w:hAnsi="Calibri" w:cs="Arial"/>
          <w:sz w:val="22"/>
        </w:rPr>
        <w:t>ólowe, dawki i częstość podawa</w:t>
      </w:r>
      <w:r w:rsidRPr="0020723B">
        <w:rPr>
          <w:rFonts w:ascii="Calibri" w:hAnsi="Calibri" w:cs="Arial"/>
          <w:sz w:val="22"/>
        </w:rPr>
        <w:t>nia powinny być adekwatne do stopnia natężenia bólu, jego lokalizacji oraz patomechanizmu powstawania i dokumentowane w historii choroby.</w:t>
      </w:r>
    </w:p>
    <w:p w:rsidR="00654BE6" w:rsidRPr="0020723B" w:rsidRDefault="00654BE6" w:rsidP="00654BE6">
      <w:pPr>
        <w:pStyle w:val="Tekstpodstawowy"/>
        <w:spacing w:before="3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przypadkach konieczności kontynuowania leczenia bólu po wypisie ze szpitala, pacjenci powinni otrzymać szczegółowe i jednoznaczne zalecenia. Kierownik szpitala zapewnia środki i możliwość realizacji standardu. Szpital prowadzi ocenę skuteczności leczenia bólu.</w:t>
      </w:r>
    </w:p>
    <w:p w:rsidR="00654BE6" w:rsidRPr="0020723B" w:rsidRDefault="00654BE6" w:rsidP="00654BE6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4"/>
        </w:tabs>
        <w:spacing w:before="205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opinii i doświadczeń pacjentów;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654BE6" w:rsidRPr="0020723B" w:rsidRDefault="00654BE6" w:rsidP="00654BE6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54BE6" w:rsidRPr="0020723B" w:rsidRDefault="00654BE6" w:rsidP="00654BE6">
      <w:pPr>
        <w:pStyle w:val="Tekstpodstawowy"/>
        <w:tabs>
          <w:tab w:val="left" w:pos="1615"/>
        </w:tabs>
        <w:spacing w:before="206" w:line="242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wdrożono ocenę i leczenie bólu zgodnie z wymogami standardu.</w:t>
      </w:r>
    </w:p>
    <w:p w:rsidR="00654BE6" w:rsidRPr="0020723B" w:rsidRDefault="00654BE6" w:rsidP="00654BE6">
      <w:pPr>
        <w:pStyle w:val="Tekstpodstawowy"/>
        <w:tabs>
          <w:tab w:val="left" w:pos="1615"/>
        </w:tabs>
        <w:spacing w:line="247" w:lineRule="auto"/>
        <w:ind w:left="1615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654BE6" w:rsidRPr="0020723B" w:rsidRDefault="00654BE6" w:rsidP="00654BE6">
      <w:pPr>
        <w:pStyle w:val="Tekstpodstawowy"/>
        <w:tabs>
          <w:tab w:val="left" w:pos="1615"/>
        </w:tabs>
        <w:spacing w:line="234" w:lineRule="exact"/>
        <w:ind w:left="127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wdrożono oceny i leczenia bólu zgodnie z wymogami standardu.</w:t>
      </w:r>
    </w:p>
    <w:p w:rsidR="00654BE6" w:rsidRPr="0020723B" w:rsidRDefault="00654BE6" w:rsidP="00654BE6">
      <w:pPr>
        <w:pStyle w:val="Heading6"/>
        <w:numPr>
          <w:ilvl w:val="0"/>
          <w:numId w:val="1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5"/>
        </w:tabs>
        <w:spacing w:before="205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opracowano procedurę obejmującą identyfikację pacjentów z dolegliwościami bólowymi;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prowadzona jest ocena stopnia natężenia dolegliwości bólowych, zgodnie z przy- jętą skalą;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stopnia natężenia dolegliwości bólowych uwzględnia</w:t>
      </w:r>
      <w:r>
        <w:rPr>
          <w:rFonts w:ascii="Calibri" w:hAnsi="Calibri" w:cs="Arial"/>
          <w:szCs w:val="20"/>
        </w:rPr>
        <w:t xml:space="preserve"> kontekst pacjentów nieprzytom</w:t>
      </w:r>
      <w:r w:rsidRPr="0020723B">
        <w:rPr>
          <w:rFonts w:ascii="Calibri" w:hAnsi="Calibri" w:cs="Arial"/>
          <w:szCs w:val="20"/>
        </w:rPr>
        <w:t>nych (o ile ma to zastosowanie w szpitalu);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before="79" w:line="247" w:lineRule="auto"/>
        <w:ind w:left="2182" w:right="140"/>
        <w:rPr>
          <w:rFonts w:ascii="Calibri" w:hAnsi="Calibri" w:cs="Arial"/>
          <w:szCs w:val="20"/>
        </w:rPr>
      </w:pPr>
      <w:r>
        <w:rPr>
          <w:rFonts w:ascii="Calibri" w:hAnsi="Calibri" w:cs="Arial"/>
          <w:szCs w:val="20"/>
        </w:rPr>
        <w:pict>
          <v:shape id="docshape1677" o:spid="_x0000_s1027" type="#_x0000_t202" style="position:absolute;left:0;text-align:left;margin-left:568.95pt;margin-top:330.1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654BE6" w:rsidRDefault="00654BE6" w:rsidP="00654BE6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OP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szCs w:val="20"/>
        </w:rPr>
        <w:t xml:space="preserve">ocena stopnia natężenia dolegliwości bólowych uwzględnia kontekst </w:t>
      </w:r>
      <w:r>
        <w:rPr>
          <w:rFonts w:ascii="Calibri" w:hAnsi="Calibri" w:cs="Arial"/>
          <w:szCs w:val="20"/>
        </w:rPr>
        <w:t>pacjentów z zaburze</w:t>
      </w:r>
      <w:r w:rsidRPr="0020723B">
        <w:rPr>
          <w:rFonts w:ascii="Calibri" w:hAnsi="Calibri" w:cs="Arial"/>
          <w:szCs w:val="20"/>
        </w:rPr>
        <w:t>niami poznawczymi, np. demencją (o ile ma to zastosowanie w szpitalu);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stopnia natężenia dolegliwości bólowych uwzględnia</w:t>
      </w:r>
      <w:r>
        <w:rPr>
          <w:rFonts w:ascii="Calibri" w:hAnsi="Calibri" w:cs="Arial"/>
          <w:szCs w:val="20"/>
        </w:rPr>
        <w:t xml:space="preserve"> kontekst </w:t>
      </w:r>
      <w:r>
        <w:rPr>
          <w:rFonts w:ascii="Calibri" w:hAnsi="Calibri" w:cs="Arial"/>
          <w:szCs w:val="20"/>
        </w:rPr>
        <w:lastRenderedPageBreak/>
        <w:t>pacjentów pediatrycz</w:t>
      </w:r>
      <w:r w:rsidRPr="0020723B">
        <w:rPr>
          <w:rFonts w:ascii="Calibri" w:hAnsi="Calibri" w:cs="Arial"/>
          <w:szCs w:val="20"/>
        </w:rPr>
        <w:t>nych (o ile ma to zastosowanie w szpitalu);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ocena stopnia natężenia dolegliwości bólowych uwzględnia kontekst noworodków (o ile ma to zastosowanie w szpitalu);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1"/>
        </w:tabs>
        <w:spacing w:line="231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realizowane jest leczenie bólu zgodnie z aktualną wiedzą;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monitorowane są źródła aktualnej wiedzy na temat leczenia bólu;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edukacja dla personelu na temat leczenia bólu zgodnego z aktualną wiedzą jest realizowana w oddziałach szpitalnych;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prowadzona jest ocena skuteczności zastosowanego leczenia przeciwbólowego w kontekście indywidualnych pacjentów;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prowadzona jest ocena skuteczności zastosowanego leczenia przeciwbólowego w kontekście zbiorczym dla poszczególnych oddziałów i całego szpitala;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0"/>
          <w:tab w:val="left" w:pos="2182"/>
        </w:tabs>
        <w:spacing w:line="247" w:lineRule="auto"/>
        <w:ind w:left="2182" w:right="142" w:hanging="45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szpitalu prowadzona jest analiza działań niepożądanych związanych z zastosowaniem leków przeciwbólowych;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40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 przypadkach konieczności kontynuowania leczenia bólu po wypisie ze szpitala, pacjenci otrzymują szczegółowe zalecenia w karcie wypisowej;</w:t>
      </w:r>
    </w:p>
    <w:p w:rsidR="00654BE6" w:rsidRPr="0020723B" w:rsidRDefault="00654BE6" w:rsidP="00654BE6">
      <w:pPr>
        <w:pStyle w:val="Akapitzlist"/>
        <w:numPr>
          <w:ilvl w:val="1"/>
          <w:numId w:val="1"/>
        </w:numPr>
        <w:tabs>
          <w:tab w:val="left" w:pos="2182"/>
        </w:tabs>
        <w:spacing w:line="247" w:lineRule="auto"/>
        <w:ind w:left="2182" w:right="139" w:hanging="45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szpital zapewnia środki na prowadzenie działań związanych</w:t>
      </w:r>
      <w:r>
        <w:rPr>
          <w:rFonts w:ascii="Calibri" w:hAnsi="Calibri" w:cs="Arial"/>
          <w:szCs w:val="20"/>
        </w:rPr>
        <w:t xml:space="preserve"> z leczeniem bólu zgodnie z wy</w:t>
      </w:r>
      <w:r w:rsidRPr="0020723B">
        <w:rPr>
          <w:rFonts w:ascii="Calibri" w:hAnsi="Calibri" w:cs="Arial"/>
          <w:szCs w:val="20"/>
        </w:rPr>
        <w:t>mogami standardu.</w:t>
      </w:r>
    </w:p>
    <w:p w:rsidR="00654BE6" w:rsidRPr="0020723B" w:rsidRDefault="00654BE6" w:rsidP="00654BE6">
      <w:pPr>
        <w:pStyle w:val="Tekstpodstawowy"/>
        <w:spacing w:before="162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8 kamieni milowych.</w:t>
      </w:r>
    </w:p>
    <w:p w:rsidR="00654BE6" w:rsidRPr="0020723B" w:rsidRDefault="00654BE6" w:rsidP="00654BE6">
      <w:pPr>
        <w:pStyle w:val="Tekstpodstawowy"/>
        <w:spacing w:before="3"/>
        <w:rPr>
          <w:rFonts w:ascii="Calibri" w:hAnsi="Calibri" w:cs="Arial"/>
          <w:sz w:val="22"/>
        </w:rPr>
      </w:pPr>
    </w:p>
    <w:p w:rsidR="00654BE6" w:rsidRPr="0020723B" w:rsidRDefault="00654BE6" w:rsidP="00654BE6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654BE6"/>
    <w:sectPr w:rsidR="00427D73" w:rsidSect="00BB01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1E1082"/>
    <w:multiLevelType w:val="hybridMultilevel"/>
    <w:tmpl w:val="05420D88"/>
    <w:lvl w:ilvl="0" w:tplc="722A48AC">
      <w:start w:val="1"/>
      <w:numFmt w:val="decimal"/>
      <w:lvlText w:val="%1."/>
      <w:lvlJc w:val="left"/>
      <w:pPr>
        <w:ind w:left="1275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5BCA21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1D605D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5B10E0C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311E9112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DCE02B9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AF4EEDCC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539AB92E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99FE415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54BE6"/>
    <w:rsid w:val="000745AD"/>
    <w:rsid w:val="00654BE6"/>
    <w:rsid w:val="00682510"/>
    <w:rsid w:val="00BB0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54BE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54BE6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54BE6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54BE6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54BE6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54BE6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54BE6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2025-07-15T09:16:00Z</dcterms:created>
  <dcterms:modified xsi:type="dcterms:W3CDTF">2025-07-15T09:17:00Z</dcterms:modified>
</cp:coreProperties>
</file>