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9E6" w:rsidRPr="0020723B" w:rsidRDefault="00C409E6" w:rsidP="00C409E6">
      <w:pPr>
        <w:pStyle w:val="Tekstpodstawowy"/>
        <w:rPr>
          <w:rFonts w:ascii="Calibri" w:hAnsi="Calibri" w:cs="Arial"/>
          <w:sz w:val="22"/>
        </w:rPr>
      </w:pPr>
    </w:p>
    <w:p w:rsidR="00C409E6" w:rsidRPr="0020723B" w:rsidRDefault="00C409E6" w:rsidP="00C409E6">
      <w:pPr>
        <w:pStyle w:val="Heading4"/>
        <w:spacing w:line="194" w:lineRule="auto"/>
        <w:ind w:right="2390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82" o:spid="_x0000_s1026" type="#_x0000_t202" style="position:absolute;left:0;text-align:left;margin-left:85.05pt;margin-top:-10.2pt;width:45.4pt;height:46.7pt;z-index:251660288;mso-position-horizontal-relative:page" fillcolor="#bee3eb" stroked="f">
            <v:textbox inset="0,0,0,0">
              <w:txbxContent>
                <w:p w:rsidR="00C409E6" w:rsidRDefault="00C409E6" w:rsidP="00C409E6">
                  <w:pPr>
                    <w:pStyle w:val="Tekstpodstawowy"/>
                    <w:spacing w:before="30"/>
                    <w:rPr>
                      <w:color w:val="000000"/>
                      <w:sz w:val="24"/>
                    </w:rPr>
                  </w:pPr>
                </w:p>
                <w:p w:rsidR="00C409E6" w:rsidRDefault="00C409E6" w:rsidP="00C409E6">
                  <w:pPr>
                    <w:ind w:left="18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PROFILAKTYKĘ I LECZENIE ODLEŻYN.</w:t>
      </w:r>
    </w:p>
    <w:p w:rsidR="00C409E6" w:rsidRPr="0020723B" w:rsidRDefault="00C409E6" w:rsidP="00C409E6">
      <w:pPr>
        <w:pStyle w:val="Tekstpodstawowy"/>
        <w:spacing w:before="97"/>
        <w:rPr>
          <w:rFonts w:ascii="Calibri" w:hAnsi="Calibri" w:cs="Arial"/>
          <w:sz w:val="22"/>
        </w:rPr>
      </w:pPr>
    </w:p>
    <w:p w:rsidR="00C409E6" w:rsidRPr="0020723B" w:rsidRDefault="00C409E6" w:rsidP="00C409E6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409E6" w:rsidRPr="0020723B" w:rsidRDefault="00C409E6" w:rsidP="00C409E6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Pacjentom leżącym, szczególnie zagrożonym powstaniem odleżyn, należy zapewnić ciągłą i zindywidualizowaną opiekę w zakresie profilaktyki, pielęgnacji i leczenia odleżyn.</w:t>
      </w:r>
    </w:p>
    <w:p w:rsidR="00C409E6" w:rsidRPr="0020723B" w:rsidRDefault="00C409E6" w:rsidP="00C409E6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opracować i wdrożyć standard prewencji i leczenia odleżyn obejmujący: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ryzyka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kwalifikację do grup ryzyka;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stopnia odleżyny;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postępowanie terapeutyczne;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dostępność do sprzętu oraz metod prewencji i leczenia.</w:t>
      </w:r>
    </w:p>
    <w:p w:rsidR="00C409E6" w:rsidRPr="0020723B" w:rsidRDefault="00C409E6" w:rsidP="00C409E6">
      <w:pPr>
        <w:pStyle w:val="Tekstpodstawowy"/>
        <w:spacing w:before="91" w:line="247" w:lineRule="auto"/>
        <w:ind w:left="1275" w:right="706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683" o:spid="_x0000_s1027" style="position:absolute;left:0;text-align:left;margin-left:0;margin-top:331.1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Kierownik szpitala zapewnia środki do realizacji standardu profilaktyki przeciwodleżynowej. Szpital prowadzi ocenę wdrożenia prowadzonej profilaktyki i skutecznej terapii odleżyn, a jej wyniki są omawiane w oddziałach. Analiza jest prowadzona co najmniej raz w roku przez powołany Zespół interdyscyplinarny (np. zespół ds. profilaktyki i leczenia odleżyn). Personel oddziału uczestniczy w okresowych szkoleniach/warsztatach o powyższej tematyce.</w:t>
      </w:r>
    </w:p>
    <w:p w:rsidR="00C409E6" w:rsidRPr="0020723B" w:rsidRDefault="00C409E6" w:rsidP="00C409E6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C409E6" w:rsidRPr="0020723B" w:rsidRDefault="00C409E6" w:rsidP="00C409E6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409E6" w:rsidRPr="0020723B" w:rsidRDefault="00C409E6" w:rsidP="00C409E6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profilaktykę i leczenie odleżyn zgodnie z wymogami standardu.</w:t>
      </w:r>
    </w:p>
    <w:p w:rsidR="00C409E6" w:rsidRPr="0020723B" w:rsidRDefault="00C409E6" w:rsidP="00C409E6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</w:t>
      </w:r>
    </w:p>
    <w:p w:rsidR="00C409E6" w:rsidRPr="0020723B" w:rsidRDefault="00C409E6" w:rsidP="00C409E6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profilaktyki i leczenia odleżyn zgodnie z wymogami standardu.</w:t>
      </w:r>
    </w:p>
    <w:p w:rsidR="00C409E6" w:rsidRPr="0020723B" w:rsidRDefault="00C409E6" w:rsidP="00C409E6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left="1275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1615" w:right="71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ciągłą i zindywidualizowaną opiekę w zakresie profilaktyki odleżyn pacjentom leżącym, szczególnie zagrożonym powstaniem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ciągłą i zindywidualizowaną opiekę w zakresie pielęgnacji odleżyn pacjentom leżącym, szczególnie zagrożonym powstaniem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ciągłą i zindywidualizowaną opiekę w zakresie leczenia odleżyn pacjentom leżącym, szczególnie zagrożonym powstaniem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opracował standard prewencji i leczenia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standard prewencji i leczenia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prewencji i leczenia odleżyn obejmuje ocenę ryzyka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prewencji i leczenia odleżyn obejmuje kwalifikację do grup ryzyka;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prewencji i leczenia odleżyn obejmuje określenie stopnia odleżyny;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prewencji i leczenia odleżyn obejmuje postępowanie terapeutyczne;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standard prewencji i leczenia odleżyn obejmuje dostępność do sprzętu oraz metod </w:t>
      </w:r>
      <w:r w:rsidRPr="0020723B">
        <w:rPr>
          <w:rFonts w:ascii="Calibri" w:hAnsi="Calibri" w:cs="Arial"/>
          <w:szCs w:val="20"/>
        </w:rPr>
        <w:lastRenderedPageBreak/>
        <w:t>prewencji;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ind w:left="1614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prewencji i leczenia odleżyn obejmuje dostępność do sprzętu oraz metod leczenia;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58"/>
        </w:tabs>
        <w:ind w:left="1658" w:hanging="49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środki do realizacji standardu profilaktyki przeciwodleżynowej;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ind w:left="1614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ocenę wdrożenia profilaktyki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4"/>
        </w:tabs>
        <w:ind w:left="1614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prowadzonej oceny wdrożenia profilaktyki odleżyn są omawiane w oddziałach;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4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wdrożenia profilaktyki odleżyn jest prowadzona co najmniej raz w roku przez powołany zespół interdyscyplinarny (np. zespół ds. profilaktyki i leczenia odleżyn);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ocenę wdrożenia skutecznej terapii odleżyn;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prowadzonej oceny wdrożenia skutecznej terapii odleżyn są omawiane w oddziałach;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wdrożenia skutecznej terapii odleżyn jest prowadzona co najmniej raz w roku przez powołany zespół interdyscyplinarny (np. zespół ds. profilaktyki i leczenia odleżyn);</w:t>
      </w:r>
    </w:p>
    <w:p w:rsidR="00C409E6" w:rsidRPr="0020723B" w:rsidRDefault="00C409E6" w:rsidP="00C409E6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oddziału uczestniczy w okresowych szkoleniach / warsztatach o powyższej tematyce.</w:t>
      </w:r>
    </w:p>
    <w:p w:rsidR="00C409E6" w:rsidRPr="0020723B" w:rsidRDefault="00C409E6" w:rsidP="00C409E6">
      <w:pPr>
        <w:pStyle w:val="Tekstpodstawowy"/>
        <w:spacing w:before="221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12 kamieni milowych.</w:t>
      </w:r>
    </w:p>
    <w:p w:rsidR="00C409E6" w:rsidRPr="0020723B" w:rsidRDefault="00C409E6" w:rsidP="00C409E6">
      <w:pPr>
        <w:pStyle w:val="Tekstpodstawowy"/>
        <w:spacing w:before="3"/>
        <w:rPr>
          <w:rFonts w:ascii="Calibri" w:hAnsi="Calibri" w:cs="Arial"/>
          <w:sz w:val="22"/>
        </w:rPr>
      </w:pPr>
    </w:p>
    <w:p w:rsidR="00C409E6" w:rsidRPr="0020723B" w:rsidRDefault="00C409E6" w:rsidP="00C409E6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C409E6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E580F"/>
    <w:multiLevelType w:val="hybridMultilevel"/>
    <w:tmpl w:val="1672622A"/>
    <w:lvl w:ilvl="0" w:tplc="7BA87FF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21CE59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848FB1A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C57EF9C0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04F80FD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A7C83CF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C77EC07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0B6CAF3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848E1A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409E6"/>
    <w:rsid w:val="000745AD"/>
    <w:rsid w:val="00682510"/>
    <w:rsid w:val="00BB0146"/>
    <w:rsid w:val="00C409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409E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409E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409E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409E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409E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409E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409E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2025-07-15T09:18:00Z</dcterms:created>
  <dcterms:modified xsi:type="dcterms:W3CDTF">2025-07-15T09:18:00Z</dcterms:modified>
</cp:coreProperties>
</file>