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0BA0" w:rsidRPr="0002230A" w:rsidRDefault="00BC0BA0" w:rsidP="00BC0BA0">
      <w:pPr>
        <w:pStyle w:val="Tekstpodstawowy"/>
        <w:spacing w:before="99"/>
        <w:rPr>
          <w:rFonts w:ascii="Calibri" w:hAnsi="Calibri" w:cs="Arial"/>
          <w:sz w:val="22"/>
        </w:rPr>
      </w:pPr>
    </w:p>
    <w:p w:rsidR="00BC0BA0" w:rsidRPr="0002230A" w:rsidRDefault="00BC0BA0" w:rsidP="00BC0BA0">
      <w:pPr>
        <w:pStyle w:val="Heading4"/>
        <w:spacing w:before="1" w:line="357" w:lineRule="exact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88" o:spid="_x0000_s1026" type="#_x0000_t202" style="position:absolute;left:0;text-align:left;margin-left:85.05pt;margin-top:-7.55pt;width:45.4pt;height:63.35pt;z-index:251660288;mso-position-horizontal-relative:page" fillcolor="#bee3eb" stroked="f">
            <v:textbox inset="0,0,0,0">
              <w:txbxContent>
                <w:p w:rsidR="00BC0BA0" w:rsidRDefault="00BC0BA0" w:rsidP="00BC0BA0">
                  <w:pPr>
                    <w:pStyle w:val="Tekstpodstawowy"/>
                    <w:spacing w:before="196"/>
                    <w:rPr>
                      <w:color w:val="000000"/>
                      <w:sz w:val="24"/>
                    </w:rPr>
                  </w:pPr>
                </w:p>
                <w:p w:rsidR="00BC0BA0" w:rsidRDefault="00BC0BA0" w:rsidP="00BC0BA0">
                  <w:pPr>
                    <w:ind w:left="148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PAT</w:t>
                  </w:r>
                  <w:r>
                    <w:rPr>
                      <w:rFonts w:ascii="Arial Black"/>
                      <w:color w:val="072160"/>
                      <w:spacing w:val="-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85"/>
                      <w:sz w:val="24"/>
                    </w:rPr>
                    <w:t>1</w:t>
                  </w:r>
                </w:p>
              </w:txbxContent>
            </v:textbox>
            <w10:wrap anchorx="page"/>
          </v:shape>
        </w:pict>
      </w:r>
      <w:r w:rsidRPr="0002230A">
        <w:rPr>
          <w:rFonts w:ascii="Calibri" w:hAnsi="Calibri" w:cs="Arial"/>
          <w:sz w:val="22"/>
          <w:szCs w:val="20"/>
        </w:rPr>
        <w:t>SZPITAL WYKONUJE ŚRÓDOPERACYJNE BADANIA</w:t>
      </w:r>
    </w:p>
    <w:p w:rsidR="00BC0BA0" w:rsidRPr="0002230A" w:rsidRDefault="00BC0BA0" w:rsidP="00BC0BA0">
      <w:pPr>
        <w:pStyle w:val="Heading4"/>
        <w:spacing w:before="21" w:line="194" w:lineRule="auto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t>HISTOPATOLOGICZNE (STANDARD OBLIGATORYJNY; STANDARD MOŻE BYĆ WYŁĄCZONY).</w:t>
      </w:r>
    </w:p>
    <w:p w:rsidR="00BC0BA0" w:rsidRDefault="00BC0BA0" w:rsidP="00BC0BA0">
      <w:pPr>
        <w:pStyle w:val="Tekstpodstawowy"/>
        <w:spacing w:before="10"/>
        <w:rPr>
          <w:rFonts w:ascii="Calibri" w:hAnsi="Calibri" w:cs="Arial"/>
          <w:sz w:val="22"/>
        </w:rPr>
      </w:pPr>
    </w:p>
    <w:p w:rsidR="00BC0BA0" w:rsidRPr="0002230A" w:rsidRDefault="00BC0BA0" w:rsidP="00BC0BA0">
      <w:pPr>
        <w:pStyle w:val="Tekstpodstawowy"/>
        <w:spacing w:before="10"/>
        <w:rPr>
          <w:rFonts w:ascii="Calibri" w:hAnsi="Calibri" w:cs="Arial"/>
          <w:sz w:val="22"/>
        </w:rPr>
      </w:pPr>
    </w:p>
    <w:p w:rsidR="00BC0BA0" w:rsidRPr="0002230A" w:rsidRDefault="00BC0BA0" w:rsidP="00BC0BA0">
      <w:pPr>
        <w:pStyle w:val="Heading6"/>
        <w:numPr>
          <w:ilvl w:val="0"/>
          <w:numId w:val="1"/>
        </w:numPr>
        <w:tabs>
          <w:tab w:val="left" w:pos="1842"/>
        </w:tabs>
        <w:ind w:hanging="424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t>Opis wymagań</w:t>
      </w:r>
    </w:p>
    <w:p w:rsidR="00BC0BA0" w:rsidRPr="0002230A" w:rsidRDefault="00BC0BA0" w:rsidP="00BC0BA0">
      <w:pPr>
        <w:pStyle w:val="Tekstpodstawowy"/>
        <w:spacing w:before="218" w:line="247" w:lineRule="auto"/>
        <w:ind w:left="1842" w:right="138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W szpitalach wykonujących planowe zabiegi u pacjentów z podejrzeniem albo rozpoznaniem onkologicznym jest możliwość wykonania śródoperacyjnego badania histopatologicznego.</w:t>
      </w:r>
    </w:p>
    <w:p w:rsidR="00BC0BA0" w:rsidRPr="0002230A" w:rsidRDefault="00BC0BA0" w:rsidP="00BC0BA0">
      <w:pPr>
        <w:pStyle w:val="Tekstpodstawowy"/>
        <w:spacing w:before="2" w:line="247" w:lineRule="auto"/>
        <w:ind w:left="1842" w:right="134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Czas wykonania badania śródoperacyjnego nie przekracza 20 minut, tj. od momentu dostarczenia materiału do zakładu patomorfologii do momentu ustalenia rozpoznania patomorfologicznego. Badanie śródoperacyjne jest wykonywane w trakcie zabiegu operacyjnego, pobranego od pacjenta przez wykonującego zabieg i niezwłocznie przesłanego do oceny patomorfologicznej.</w:t>
      </w:r>
    </w:p>
    <w:p w:rsidR="00BC0BA0" w:rsidRPr="0002230A" w:rsidRDefault="00BC0BA0" w:rsidP="00BC0BA0">
      <w:pPr>
        <w:pStyle w:val="Tekstpodstawowy"/>
        <w:spacing w:before="3" w:line="230" w:lineRule="exact"/>
        <w:ind w:left="1842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Ma ono na celu:</w:t>
      </w:r>
    </w:p>
    <w:p w:rsidR="00BC0BA0" w:rsidRPr="0002230A" w:rsidRDefault="00BC0BA0" w:rsidP="00BC0BA0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określenie charakteru zmiany, czy jest złośliwa, graniczna, czy łagodna – dla podjęcia decyzji o rozległości zabiegu;</w:t>
      </w:r>
    </w:p>
    <w:p w:rsidR="00BC0BA0" w:rsidRPr="0002230A" w:rsidRDefault="00BC0BA0" w:rsidP="00BC0BA0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2181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ocenę występowania przerzutów nowotworowych.</w:t>
      </w:r>
    </w:p>
    <w:p w:rsidR="00BC0BA0" w:rsidRPr="0002230A" w:rsidRDefault="00BC0BA0" w:rsidP="00BC0BA0">
      <w:pPr>
        <w:pStyle w:val="Tekstpodstawowy"/>
        <w:spacing w:before="13"/>
        <w:rPr>
          <w:rFonts w:ascii="Calibri" w:hAnsi="Calibri" w:cs="Arial"/>
          <w:sz w:val="22"/>
        </w:rPr>
      </w:pPr>
    </w:p>
    <w:p w:rsidR="00BC0BA0" w:rsidRPr="0002230A" w:rsidRDefault="00BC0BA0" w:rsidP="00BC0BA0">
      <w:pPr>
        <w:pStyle w:val="Tekstpodstawowy"/>
        <w:spacing w:line="247" w:lineRule="auto"/>
        <w:ind w:left="1842" w:right="134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>Standard jest obligatoryjny dla szpitali realizujących procedury zabiegowe, dla pozostałych szpitali może podlegać wyłączeniu.</w:t>
      </w:r>
    </w:p>
    <w:p w:rsidR="00BC0BA0" w:rsidRPr="0002230A" w:rsidRDefault="00BC0BA0" w:rsidP="00BC0BA0">
      <w:pPr>
        <w:pStyle w:val="Heading6"/>
        <w:numPr>
          <w:ilvl w:val="0"/>
          <w:numId w:val="1"/>
        </w:numPr>
        <w:tabs>
          <w:tab w:val="left" w:pos="1841"/>
        </w:tabs>
        <w:spacing w:before="166"/>
        <w:ind w:left="1841" w:hanging="423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t>Sposób sprawdzenia</w:t>
      </w:r>
    </w:p>
    <w:p w:rsidR="00BC0BA0" w:rsidRPr="0002230A" w:rsidRDefault="00BC0BA0" w:rsidP="00BC0BA0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przegląd dokumentacji szpitala;</w:t>
      </w:r>
    </w:p>
    <w:p w:rsidR="00BC0BA0" w:rsidRPr="0002230A" w:rsidRDefault="00BC0BA0" w:rsidP="00BC0BA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przegląd dokumentacji medycznej;</w:t>
      </w:r>
    </w:p>
    <w:p w:rsidR="00BC0BA0" w:rsidRPr="0002230A" w:rsidRDefault="00BC0BA0" w:rsidP="00BC0BA0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02230A">
        <w:rPr>
          <w:rFonts w:ascii="Calibri" w:hAnsi="Calibri" w:cs="Arial"/>
          <w:szCs w:val="20"/>
        </w:rPr>
        <w:t>wywiad z personelem.</w:t>
      </w:r>
    </w:p>
    <w:p w:rsidR="00BC0BA0" w:rsidRPr="0002230A" w:rsidRDefault="00BC0BA0" w:rsidP="00BC0BA0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423"/>
        <w:rPr>
          <w:rFonts w:ascii="Calibri" w:hAnsi="Calibri" w:cs="Arial"/>
          <w:sz w:val="22"/>
          <w:szCs w:val="20"/>
        </w:rPr>
      </w:pPr>
      <w:r w:rsidRPr="0002230A">
        <w:rPr>
          <w:rFonts w:ascii="Calibri" w:hAnsi="Calibri" w:cs="Arial"/>
          <w:sz w:val="22"/>
          <w:szCs w:val="20"/>
        </w:rPr>
        <w:t>Ocena punktowa</w:t>
      </w:r>
    </w:p>
    <w:p w:rsidR="00BC0BA0" w:rsidRPr="0002230A" w:rsidRDefault="00BC0BA0" w:rsidP="00BC0BA0">
      <w:pPr>
        <w:pStyle w:val="Tekstpodstawowy"/>
        <w:spacing w:before="205" w:after="240" w:line="247" w:lineRule="auto"/>
        <w:ind w:left="2182" w:right="132" w:hanging="341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 xml:space="preserve">5 </w:t>
      </w:r>
      <w:r>
        <w:rPr>
          <w:rFonts w:ascii="Calibri" w:hAnsi="Calibri" w:cs="Arial"/>
          <w:sz w:val="22"/>
        </w:rPr>
        <w:tab/>
      </w:r>
      <w:r w:rsidRPr="0002230A">
        <w:rPr>
          <w:rFonts w:ascii="Calibri" w:hAnsi="Calibri" w:cs="Arial"/>
          <w:sz w:val="22"/>
        </w:rPr>
        <w:t>Szpital zapewnia możliwość wykonywania śródoperacyjnego badania histopatologicznego dla planowego zabiegu u pacjenta z podejrzeniem albo rozpoznaniem onkologicznym w ciągu 20 minut od momentu dostarczenia materiału do zakładu patomorfologii do momentu ustalenia rozpoznania patomorfologicznego.</w:t>
      </w:r>
    </w:p>
    <w:p w:rsidR="00BC0BA0" w:rsidRDefault="00BC0BA0" w:rsidP="00BC0BA0">
      <w:pPr>
        <w:pStyle w:val="Tekstpodstawowy"/>
        <w:spacing w:after="240" w:line="247" w:lineRule="auto"/>
        <w:ind w:left="2182" w:right="139" w:hanging="341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t xml:space="preserve">3 </w:t>
      </w:r>
      <w:r>
        <w:rPr>
          <w:rFonts w:ascii="Calibri" w:hAnsi="Calibri" w:cs="Arial"/>
          <w:sz w:val="22"/>
        </w:rPr>
        <w:tab/>
      </w:r>
      <w:r w:rsidRPr="0002230A">
        <w:rPr>
          <w:rFonts w:ascii="Calibri" w:hAnsi="Calibri" w:cs="Arial"/>
          <w:sz w:val="22"/>
        </w:rPr>
        <w:t>Szpital nie zapewnia możliwości wykonania śródoperacyjnego badania histopatologicznego dla planowego zabiegu u pacjenta z podejrzeniem albo ro</w:t>
      </w:r>
      <w:r>
        <w:rPr>
          <w:rFonts w:ascii="Calibri" w:hAnsi="Calibri" w:cs="Arial"/>
          <w:sz w:val="22"/>
        </w:rPr>
        <w:t>zpoznaniem onkologicznym w cią</w:t>
      </w:r>
      <w:r w:rsidRPr="0002230A">
        <w:rPr>
          <w:rFonts w:ascii="Calibri" w:hAnsi="Calibri" w:cs="Arial"/>
          <w:sz w:val="22"/>
        </w:rPr>
        <w:t>gu 20 minut od momentu dostarczenia materiału do zakładu patomorfologii do momentu ustalenia rozpoznania patomorfologicznego.</w:t>
      </w:r>
    </w:p>
    <w:p w:rsidR="00BC0BA0" w:rsidRPr="0002230A" w:rsidRDefault="00BC0BA0" w:rsidP="00BC0BA0">
      <w:pPr>
        <w:pStyle w:val="Tekstpodstawowy"/>
        <w:spacing w:before="79" w:line="247" w:lineRule="auto"/>
        <w:ind w:left="2124" w:right="706" w:hanging="283"/>
        <w:rPr>
          <w:rFonts w:ascii="Calibri" w:hAnsi="Calibri" w:cs="Arial"/>
          <w:sz w:val="22"/>
        </w:rPr>
      </w:pPr>
      <w:r w:rsidRPr="0002230A">
        <w:rPr>
          <w:rFonts w:ascii="Calibri" w:hAnsi="Calibri" w:cs="Arial"/>
          <w:sz w:val="22"/>
        </w:rPr>
        <w:pict>
          <v:rect id="docshape1589" o:spid="_x0000_s1029" style="position:absolute;left:0;text-align:left;margin-left:0;margin-top:235.05pt;width:28.35pt;height:47.95pt;z-index:251663360;mso-position-horizontal-relative:page;mso-position-vertical-relative:page" fillcolor="#072160" stroked="f">
            <w10:wrap anchorx="page" anchory="page"/>
          </v:rect>
        </w:pict>
      </w:r>
      <w:r w:rsidRPr="0002230A">
        <w:rPr>
          <w:rFonts w:ascii="Calibri" w:hAnsi="Calibri" w:cs="Arial"/>
          <w:sz w:val="22"/>
        </w:rPr>
        <w:t xml:space="preserve">1 </w:t>
      </w:r>
      <w:r>
        <w:rPr>
          <w:rFonts w:ascii="Calibri" w:hAnsi="Calibri" w:cs="Arial"/>
          <w:sz w:val="22"/>
        </w:rPr>
        <w:tab/>
      </w:r>
      <w:r w:rsidRPr="0002230A">
        <w:rPr>
          <w:rFonts w:ascii="Calibri" w:hAnsi="Calibri" w:cs="Arial"/>
          <w:sz w:val="22"/>
        </w:rPr>
        <w:t>Szpital nie zapewnia możliwości wykonywania śródoperacyjnych badań histopatologicznych dla planowego zabiegu u pacjenta z podejrzeniem albo rozpoznaniem onkologicznym.</w:t>
      </w:r>
    </w:p>
    <w:p w:rsidR="00427D73" w:rsidRDefault="00BC0BA0" w:rsidP="00BC0BA0">
      <w:pPr>
        <w:pStyle w:val="Heading9"/>
        <w:spacing w:before="229"/>
        <w:ind w:left="1277"/>
        <w:jc w:val="left"/>
      </w:pPr>
      <w:r w:rsidRPr="0002230A">
        <w:rPr>
          <w:rFonts w:ascii="Calibri" w:hAnsi="Calibri" w:cs="Arial"/>
          <w:b w:val="0"/>
          <w:sz w:val="22"/>
        </w:rPr>
        <w:t>Waga standardu – 0,75</w:t>
      </w:r>
    </w:p>
    <w:sectPr w:rsidR="00427D73" w:rsidSect="00E368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12AA2"/>
    <w:multiLevelType w:val="hybridMultilevel"/>
    <w:tmpl w:val="92AC7D9C"/>
    <w:lvl w:ilvl="0" w:tplc="67209306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AF25C4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9CEEE3AE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0C66F446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B3F8B0B8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0DF001D4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7FA4537E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81365636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E8663D10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compat/>
  <w:rsids>
    <w:rsidRoot w:val="00BC0BA0"/>
    <w:rsid w:val="000745AD"/>
    <w:rsid w:val="00682510"/>
    <w:rsid w:val="00BC0BA0"/>
    <w:rsid w:val="00E368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BC0BA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BC0BA0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BC0BA0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BC0BA0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BC0BA0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BC0BA0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BC0BA0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268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2025-10-23T08:03:00Z</dcterms:created>
  <dcterms:modified xsi:type="dcterms:W3CDTF">2025-10-23T08:07:00Z</dcterms:modified>
</cp:coreProperties>
</file>