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BD6" w:rsidRPr="0002230A" w:rsidRDefault="00320BD6" w:rsidP="00320BD6">
      <w:pPr>
        <w:pStyle w:val="Heading4"/>
        <w:spacing w:line="194" w:lineRule="auto"/>
        <w:ind w:left="1295" w:right="13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91" o:spid="_x0000_s1026" type="#_x0000_t202" style="position:absolute;left:0;text-align:left;margin-left:57.7pt;margin-top:-7.85pt;width:45.4pt;height:58.05pt;z-index:251660288;mso-position-horizontal-relative:page" filled="f" strokecolor="#bee3eb" strokeweight="2pt">
            <v:textbox inset="0,0,0,0">
              <w:txbxContent>
                <w:p w:rsidR="00320BD6" w:rsidRDefault="00320BD6" w:rsidP="00320BD6">
                  <w:pPr>
                    <w:spacing w:before="252" w:line="319" w:lineRule="exact"/>
                    <w:ind w:left="199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PAT</w:t>
                  </w:r>
                </w:p>
                <w:p w:rsidR="00320BD6" w:rsidRDefault="00320BD6" w:rsidP="00320BD6">
                  <w:pPr>
                    <w:spacing w:line="319" w:lineRule="exact"/>
                    <w:ind w:left="286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spacing w:val="-5"/>
                      <w:w w:val="85"/>
                      <w:sz w:val="24"/>
                    </w:rPr>
                    <w:t>2.1</w:t>
                  </w:r>
                </w:p>
              </w:txbxContent>
            </v:textbox>
            <w10:wrap anchorx="page"/>
          </v:shape>
        </w:pict>
      </w:r>
      <w:r w:rsidRPr="0002230A">
        <w:rPr>
          <w:rFonts w:ascii="Calibri" w:hAnsi="Calibri" w:cs="Arial"/>
          <w:sz w:val="22"/>
          <w:szCs w:val="20"/>
        </w:rPr>
        <w:t>SKIEROWANIE NA BADANIE PATOMORFOLOGICZNE ZAWIERA ISTOTNE INFORMACJE I DANE KLINICZNE (STANDARD MOŻE BYĆ WYŁĄCZONY).</w:t>
      </w:r>
    </w:p>
    <w:p w:rsidR="00320BD6" w:rsidRDefault="00320BD6" w:rsidP="00320BD6">
      <w:pPr>
        <w:pStyle w:val="Tekstpodstawowy"/>
        <w:spacing w:before="44"/>
        <w:rPr>
          <w:rFonts w:ascii="Calibri" w:hAnsi="Calibri" w:cs="Arial"/>
          <w:sz w:val="22"/>
        </w:rPr>
      </w:pPr>
    </w:p>
    <w:p w:rsidR="00320BD6" w:rsidRDefault="00320BD6" w:rsidP="00320BD6">
      <w:pPr>
        <w:pStyle w:val="Tekstpodstawowy"/>
        <w:spacing w:before="44"/>
        <w:rPr>
          <w:rFonts w:ascii="Calibri" w:hAnsi="Calibri" w:cs="Arial"/>
          <w:sz w:val="22"/>
        </w:rPr>
      </w:pPr>
    </w:p>
    <w:p w:rsidR="00320BD6" w:rsidRPr="0002230A" w:rsidRDefault="00320BD6" w:rsidP="00320BD6">
      <w:pPr>
        <w:pStyle w:val="Tekstpodstawowy"/>
        <w:spacing w:before="44"/>
        <w:rPr>
          <w:rFonts w:ascii="Calibri" w:hAnsi="Calibri" w:cs="Arial"/>
          <w:sz w:val="22"/>
        </w:rPr>
      </w:pPr>
    </w:p>
    <w:p w:rsidR="00320BD6" w:rsidRPr="0002230A" w:rsidRDefault="00320BD6" w:rsidP="00320BD6">
      <w:pPr>
        <w:pStyle w:val="Heading6"/>
        <w:numPr>
          <w:ilvl w:val="0"/>
          <w:numId w:val="2"/>
        </w:numPr>
        <w:tabs>
          <w:tab w:val="left" w:pos="1275"/>
        </w:tabs>
        <w:ind w:hanging="708"/>
        <w:jc w:val="left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Opis wymagań</w:t>
      </w:r>
    </w:p>
    <w:p w:rsidR="00320BD6" w:rsidRPr="0002230A" w:rsidRDefault="00320BD6" w:rsidP="00320BD6">
      <w:pPr>
        <w:pStyle w:val="Tekstpodstawowy"/>
        <w:spacing w:before="218" w:line="247" w:lineRule="auto"/>
        <w:ind w:left="1275" w:right="703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Informacje zawarte w skierowaniu znacząco wpływają na jakość rozpoznania patomorfologicznego. Szpital we współpracy z jednostką diagnostyki patomorfologicznej określa wzór skierowania na badanie patomorfologiczne, w oparciu o aktualne wytyczne Polskiego Towarzystwa Patologów.</w:t>
      </w:r>
    </w:p>
    <w:p w:rsidR="00320BD6" w:rsidRPr="0002230A" w:rsidRDefault="00320BD6" w:rsidP="00320BD6">
      <w:pPr>
        <w:pStyle w:val="Tekstpodstawowy"/>
        <w:spacing w:before="10"/>
        <w:rPr>
          <w:rFonts w:ascii="Calibri" w:hAnsi="Calibri" w:cs="Arial"/>
          <w:sz w:val="22"/>
        </w:rPr>
      </w:pPr>
    </w:p>
    <w:p w:rsidR="00320BD6" w:rsidRPr="0002230A" w:rsidRDefault="00320BD6" w:rsidP="00320BD6">
      <w:pPr>
        <w:pStyle w:val="Tekstpodstawowy"/>
        <w:spacing w:line="247" w:lineRule="auto"/>
        <w:ind w:left="1275" w:right="707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Skierowanie na badanie patomorfologiczne materiału tkankowego i materiału cytologicznego zawiera m. in.:</w:t>
      </w:r>
    </w:p>
    <w:p w:rsidR="00320BD6" w:rsidRPr="0002230A" w:rsidRDefault="00320BD6" w:rsidP="00320BD6">
      <w:pPr>
        <w:pStyle w:val="Akapitzlist"/>
        <w:numPr>
          <w:ilvl w:val="1"/>
          <w:numId w:val="2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dane identyfikacyjne pacjenta;</w:t>
      </w:r>
    </w:p>
    <w:p w:rsidR="00320BD6" w:rsidRPr="0002230A" w:rsidRDefault="00320BD6" w:rsidP="00320BD6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rozpoznanie kliniczne będące wskazaniem do wykonania badania;</w:t>
      </w:r>
    </w:p>
    <w:p w:rsidR="00320BD6" w:rsidRPr="0002230A" w:rsidRDefault="00320BD6" w:rsidP="00320BD6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rodzaj materiału;</w:t>
      </w:r>
    </w:p>
    <w:p w:rsidR="00320BD6" w:rsidRPr="0002230A" w:rsidRDefault="00320BD6" w:rsidP="00320BD6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typ zabiegu;</w:t>
      </w:r>
    </w:p>
    <w:p w:rsidR="00320BD6" w:rsidRPr="0002230A" w:rsidRDefault="00320BD6" w:rsidP="00320BD6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lokalizację anatomiczną zmiany lub miejsce pobrania materiału;</w:t>
      </w:r>
    </w:p>
    <w:p w:rsidR="00320BD6" w:rsidRPr="0002230A" w:rsidRDefault="00320BD6" w:rsidP="00320BD6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datę i godzinę pobrania materiału;</w:t>
      </w:r>
    </w:p>
    <w:p w:rsidR="00320BD6" w:rsidRPr="0002230A" w:rsidRDefault="00320BD6" w:rsidP="00320BD6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datę i godzinę utrwalenia materiału (tkankowego lub cytologicznego);</w:t>
      </w:r>
    </w:p>
    <w:p w:rsidR="00320BD6" w:rsidRPr="0002230A" w:rsidRDefault="00320BD6" w:rsidP="00320BD6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rodzaj zastosowanego utrwalacza.</w:t>
      </w:r>
    </w:p>
    <w:p w:rsidR="00320BD6" w:rsidRPr="0002230A" w:rsidRDefault="00320BD6" w:rsidP="00320BD6">
      <w:pPr>
        <w:pStyle w:val="Tekstpodstawowy"/>
        <w:spacing w:before="15"/>
        <w:rPr>
          <w:rFonts w:ascii="Calibri" w:hAnsi="Calibri" w:cs="Arial"/>
          <w:sz w:val="22"/>
        </w:rPr>
      </w:pPr>
    </w:p>
    <w:p w:rsidR="00320BD6" w:rsidRPr="0002230A" w:rsidRDefault="00320BD6" w:rsidP="00320BD6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Szpital umożliwia patomorfologowi łatwy dostęp (np. przez system informatyczny) do:</w:t>
      </w:r>
    </w:p>
    <w:p w:rsidR="00320BD6" w:rsidRPr="0002230A" w:rsidRDefault="00320BD6" w:rsidP="00320BD6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 xml:space="preserve">informacji o uprzednim leczeniu, szczególnie </w:t>
      </w:r>
      <w:proofErr w:type="spellStart"/>
      <w:r w:rsidRPr="0002230A">
        <w:rPr>
          <w:rFonts w:ascii="Calibri" w:hAnsi="Calibri" w:cs="Arial"/>
          <w:szCs w:val="20"/>
        </w:rPr>
        <w:t>hormono</w:t>
      </w:r>
      <w:proofErr w:type="spellEnd"/>
      <w:r w:rsidRPr="0002230A">
        <w:rPr>
          <w:rFonts w:ascii="Calibri" w:hAnsi="Calibri" w:cs="Arial"/>
          <w:szCs w:val="20"/>
        </w:rPr>
        <w:t>-, chemio- i radioterapii;</w:t>
      </w:r>
    </w:p>
    <w:p w:rsidR="00320BD6" w:rsidRPr="0002230A" w:rsidRDefault="00320BD6" w:rsidP="00320BD6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informacji o wcześniej rozpoznanej innej chorobie nowotworowej;</w:t>
      </w:r>
    </w:p>
    <w:p w:rsidR="00320BD6" w:rsidRPr="0002230A" w:rsidRDefault="00320BD6" w:rsidP="00320BD6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wyników badań obrazowych;</w:t>
      </w:r>
    </w:p>
    <w:p w:rsidR="00320BD6" w:rsidRPr="0002230A" w:rsidRDefault="00320BD6" w:rsidP="00320BD6">
      <w:pPr>
        <w:pStyle w:val="Akapitzlist"/>
        <w:numPr>
          <w:ilvl w:val="0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wyników badań laboratoryjnych.</w:t>
      </w:r>
    </w:p>
    <w:p w:rsidR="00320BD6" w:rsidRPr="0002230A" w:rsidRDefault="00320BD6" w:rsidP="00320BD6">
      <w:pPr>
        <w:pStyle w:val="Tekstpodstawowy"/>
        <w:spacing w:before="16"/>
        <w:rPr>
          <w:rFonts w:ascii="Calibri" w:hAnsi="Calibri" w:cs="Arial"/>
          <w:sz w:val="22"/>
        </w:rPr>
      </w:pPr>
    </w:p>
    <w:p w:rsidR="00320BD6" w:rsidRPr="0002230A" w:rsidRDefault="00320BD6" w:rsidP="00320BD6">
      <w:pPr>
        <w:pStyle w:val="Tekstpodstawowy"/>
        <w:spacing w:line="247" w:lineRule="auto"/>
        <w:ind w:left="1275" w:right="707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Szpital opracował i wdrożył zasady postępowania w przypadku niepoprawnie wystawionego lub braku skierowania.</w:t>
      </w:r>
    </w:p>
    <w:p w:rsidR="00320BD6" w:rsidRPr="0002230A" w:rsidRDefault="00320BD6" w:rsidP="00320BD6">
      <w:pPr>
        <w:pStyle w:val="Heading6"/>
        <w:numPr>
          <w:ilvl w:val="0"/>
          <w:numId w:val="2"/>
        </w:numPr>
        <w:tabs>
          <w:tab w:val="left" w:pos="1841"/>
        </w:tabs>
        <w:spacing w:before="75"/>
        <w:ind w:left="1276" w:hanging="709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592" o:spid="_x0000_s1027" type="#_x0000_t202" style="position:absolute;left:0;text-align:left;margin-left:568.95pt;margin-top:234.0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320BD6" w:rsidRDefault="00320BD6" w:rsidP="00320BD6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43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5"/>
                      <w:w w:val="95"/>
                      <w:sz w:val="32"/>
                      <w:shd w:val="clear" w:color="auto" w:fill="072160"/>
                    </w:rPr>
                    <w:t>PAT</w:t>
                  </w:r>
                  <w:r>
                    <w:rPr>
                      <w:rFonts w:ascii="Arial Black"/>
                      <w:color w:val="FFFFFF"/>
                      <w:spacing w:val="4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02230A">
        <w:rPr>
          <w:rFonts w:ascii="Calibri" w:hAnsi="Calibri" w:cs="Arial"/>
          <w:sz w:val="22"/>
          <w:szCs w:val="20"/>
        </w:rPr>
        <w:t>Sposób sprawdzenia</w:t>
      </w:r>
    </w:p>
    <w:p w:rsidR="00320BD6" w:rsidRPr="0002230A" w:rsidRDefault="00320BD6" w:rsidP="00320BD6">
      <w:pPr>
        <w:pStyle w:val="Akapitzlist"/>
        <w:numPr>
          <w:ilvl w:val="1"/>
          <w:numId w:val="2"/>
        </w:numPr>
        <w:tabs>
          <w:tab w:val="left" w:pos="1560"/>
        </w:tabs>
        <w:spacing w:before="206" w:line="242" w:lineRule="exact"/>
        <w:ind w:left="1422" w:hanging="146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przegląd dokumentacji szpitala;</w:t>
      </w:r>
    </w:p>
    <w:p w:rsidR="00320BD6" w:rsidRPr="0002230A" w:rsidRDefault="00320BD6" w:rsidP="00320BD6">
      <w:pPr>
        <w:pStyle w:val="Akapitzlist"/>
        <w:numPr>
          <w:ilvl w:val="1"/>
          <w:numId w:val="2"/>
        </w:numPr>
        <w:tabs>
          <w:tab w:val="left" w:pos="1560"/>
        </w:tabs>
        <w:spacing w:line="242" w:lineRule="exact"/>
        <w:ind w:left="1422" w:hanging="146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przegląd skierowań na badanie patomorfologiczne.</w:t>
      </w:r>
    </w:p>
    <w:p w:rsidR="00320BD6" w:rsidRPr="0002230A" w:rsidRDefault="00320BD6" w:rsidP="00320BD6">
      <w:pPr>
        <w:pStyle w:val="Heading6"/>
        <w:numPr>
          <w:ilvl w:val="0"/>
          <w:numId w:val="2"/>
        </w:numPr>
        <w:tabs>
          <w:tab w:val="left" w:pos="1841"/>
        </w:tabs>
        <w:spacing w:before="171"/>
        <w:ind w:left="1276" w:hanging="709"/>
        <w:jc w:val="left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Ocena punktowa</w:t>
      </w:r>
    </w:p>
    <w:p w:rsidR="00320BD6" w:rsidRPr="0002230A" w:rsidRDefault="00320BD6" w:rsidP="00320BD6">
      <w:pPr>
        <w:pStyle w:val="Tekstpodstawowy"/>
        <w:tabs>
          <w:tab w:val="left" w:pos="2182"/>
        </w:tabs>
        <w:spacing w:before="206" w:line="247" w:lineRule="auto"/>
        <w:ind w:left="1423" w:right="144" w:hanging="341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5</w:t>
      </w:r>
      <w:r w:rsidRPr="0002230A">
        <w:rPr>
          <w:rFonts w:ascii="Calibri" w:hAnsi="Calibri" w:cs="Arial"/>
          <w:sz w:val="22"/>
        </w:rPr>
        <w:tab/>
        <w:t>90%-100% przeglądanych skierowań na badanie patomorfologiczne zawiera istotne informacje zgodnie z wymogami standardu.</w:t>
      </w:r>
    </w:p>
    <w:p w:rsidR="00320BD6" w:rsidRPr="0002230A" w:rsidRDefault="00320BD6" w:rsidP="00320BD6">
      <w:pPr>
        <w:pStyle w:val="Tekstpodstawowy"/>
        <w:tabs>
          <w:tab w:val="left" w:pos="2182"/>
        </w:tabs>
        <w:spacing w:line="247" w:lineRule="auto"/>
        <w:ind w:left="1423" w:right="132" w:hanging="341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3</w:t>
      </w:r>
      <w:r w:rsidRPr="0002230A">
        <w:rPr>
          <w:rFonts w:ascii="Calibri" w:hAnsi="Calibri" w:cs="Arial"/>
          <w:sz w:val="22"/>
        </w:rPr>
        <w:tab/>
        <w:t>70%-89% przeglądanych skierowań na badanie patomorfologiczne zawiera istotne informacje zgodnie z wymogami standardu.</w:t>
      </w:r>
    </w:p>
    <w:p w:rsidR="00320BD6" w:rsidRPr="0002230A" w:rsidRDefault="00320BD6" w:rsidP="00320BD6">
      <w:pPr>
        <w:pStyle w:val="Tekstpodstawowy"/>
        <w:tabs>
          <w:tab w:val="left" w:pos="2182"/>
        </w:tabs>
        <w:spacing w:line="247" w:lineRule="auto"/>
        <w:ind w:left="1423" w:right="144" w:hanging="341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1</w:t>
      </w:r>
      <w:r w:rsidRPr="0002230A">
        <w:rPr>
          <w:rFonts w:ascii="Calibri" w:hAnsi="Calibri" w:cs="Arial"/>
          <w:sz w:val="22"/>
        </w:rPr>
        <w:tab/>
        <w:t>Poniżej 70% przeglądanych skierowań na badanie patomorfo</w:t>
      </w:r>
      <w:r>
        <w:rPr>
          <w:rFonts w:ascii="Calibri" w:hAnsi="Calibri" w:cs="Arial"/>
          <w:sz w:val="22"/>
        </w:rPr>
        <w:t>logiczne zawiera istotne infor</w:t>
      </w:r>
      <w:r w:rsidRPr="0002230A">
        <w:rPr>
          <w:rFonts w:ascii="Calibri" w:hAnsi="Calibri" w:cs="Arial"/>
          <w:sz w:val="22"/>
        </w:rPr>
        <w:t>macje zgodnie z wymogami standardu.</w:t>
      </w:r>
    </w:p>
    <w:p w:rsidR="00320BD6" w:rsidRPr="0002230A" w:rsidRDefault="00320BD6" w:rsidP="00320BD6">
      <w:pPr>
        <w:pStyle w:val="Heading9"/>
        <w:spacing w:before="207"/>
        <w:ind w:left="1083" w:firstLine="193"/>
        <w:jc w:val="left"/>
        <w:rPr>
          <w:rFonts w:ascii="Calibri" w:hAnsi="Calibri" w:cs="Arial"/>
          <w:b w:val="0"/>
          <w:sz w:val="22"/>
        </w:rPr>
      </w:pPr>
      <w:r w:rsidRPr="0002230A">
        <w:rPr>
          <w:rFonts w:ascii="Calibri" w:hAnsi="Calibri" w:cs="Arial"/>
          <w:b w:val="0"/>
          <w:sz w:val="22"/>
        </w:rPr>
        <w:t>Waga standardu – 1</w:t>
      </w:r>
    </w:p>
    <w:p w:rsidR="00427D73" w:rsidRDefault="00320BD6"/>
    <w:sectPr w:rsidR="00427D73" w:rsidSect="00B703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433F92"/>
    <w:multiLevelType w:val="hybridMultilevel"/>
    <w:tmpl w:val="290AEE50"/>
    <w:lvl w:ilvl="0" w:tplc="04BE5186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F738A22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A08FE08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02F24328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D2E2C07A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9DE8751A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EE3C182A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8618D808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476C51FC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abstractNum w:abstractNumId="1">
    <w:nsid w:val="65A4061F"/>
    <w:multiLevelType w:val="hybridMultilevel"/>
    <w:tmpl w:val="FD38E6EC"/>
    <w:lvl w:ilvl="0" w:tplc="7048F368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7D06C24C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5FEC59F6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99D4033E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C28E3B34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B3183D20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4E6A8960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B7469F3A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0652F56A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20BD6"/>
    <w:rsid w:val="000745AD"/>
    <w:rsid w:val="00320BD6"/>
    <w:rsid w:val="00682510"/>
    <w:rsid w:val="00B703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20BD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20BD6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20BD6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20BD6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320BD6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320BD6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320BD6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2025-10-27T09:23:00Z</dcterms:created>
  <dcterms:modified xsi:type="dcterms:W3CDTF">2025-10-27T09:25:00Z</dcterms:modified>
</cp:coreProperties>
</file>