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260" w:rsidRPr="0020723B" w:rsidRDefault="007C5260" w:rsidP="007C5260">
      <w:pPr>
        <w:pStyle w:val="Heading4"/>
        <w:spacing w:before="160"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629" o:spid="_x0000_s1026" style="position:absolute;left:0;text-align:left;margin-left:0;margin-top:283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30" o:spid="_x0000_s1027" type="#_x0000_t202" style="position:absolute;left:0;text-align:left;margin-left:57.7pt;margin-top:.15pt;width:45.4pt;height:58.05pt;z-index:251661312;mso-position-horizontal-relative:page" filled="f" strokecolor="#bee3eb" strokeweight="2pt">
            <v:textbox inset="0,0,0,0">
              <w:txbxContent>
                <w:p w:rsidR="007C5260" w:rsidRDefault="007C5260" w:rsidP="007C5260">
                  <w:pPr>
                    <w:pStyle w:val="Tekstpodstawowy"/>
                    <w:spacing w:before="123"/>
                    <w:rPr>
                      <w:sz w:val="24"/>
                    </w:rPr>
                  </w:pPr>
                </w:p>
                <w:p w:rsidR="007C5260" w:rsidRDefault="007C5260" w:rsidP="007C5260">
                  <w:pPr>
                    <w:ind w:left="121"/>
                    <w:rPr>
                      <w:rFonts w:ascii="Arial Black" w:hAnsi="Arial Black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5"/>
                      <w:w w:val="90"/>
                      <w:sz w:val="24"/>
                    </w:rPr>
                    <w:t>7.1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SYSTEM WCZESNEJ IDENTYFIKACJI PACJENTÓW ZAGROŻONYCH NAGŁYM POGORSZENIEM STANU ZDROWIA (STANDARD MOŻE BYĆ WYŁĄCZONY).</w:t>
      </w:r>
    </w:p>
    <w:p w:rsidR="007C5260" w:rsidRPr="0020723B" w:rsidRDefault="007C5260" w:rsidP="007C5260">
      <w:pPr>
        <w:pStyle w:val="Heading6"/>
        <w:numPr>
          <w:ilvl w:val="0"/>
          <w:numId w:val="2"/>
        </w:numPr>
        <w:tabs>
          <w:tab w:val="left" w:pos="1275"/>
        </w:tabs>
        <w:spacing w:before="336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C5260" w:rsidRPr="0020723B" w:rsidRDefault="007C5260" w:rsidP="007C5260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Wczesne identyfikowanie pacjentów zagrożonych gwałtownym pogorszeniem stanu zdrowia lub zatrzymaniem krążenia przez pielęgniarki i/lub lekarzy z oddziałów, stanowi istotny element systemu wczesnego powiadamiania ratunkowego. Regularna ocena lekarska i pielęgniarska służy rejestrowaniu zmian stanu pacjenta. Ocena dotyczy pomiaru czynności życiowych, takich jak: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spacing w:line="233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częstość oddechów;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częstotliwość rytmu serca;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ciśnienie tętnicze krwi;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temperatura ciała;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 świadomości.</w:t>
      </w:r>
    </w:p>
    <w:p w:rsidR="007C5260" w:rsidRPr="0020723B" w:rsidRDefault="007C5260" w:rsidP="007C5260">
      <w:pPr>
        <w:pStyle w:val="Tekstpodstawowy"/>
        <w:spacing w:before="15"/>
        <w:rPr>
          <w:rFonts w:ascii="Calibri" w:hAnsi="Calibri" w:cs="Arial"/>
          <w:sz w:val="22"/>
        </w:rPr>
      </w:pPr>
    </w:p>
    <w:p w:rsidR="007C5260" w:rsidRPr="0020723B" w:rsidRDefault="007C5260" w:rsidP="007C5260">
      <w:pPr>
        <w:pStyle w:val="Tekstpodstawowy"/>
        <w:spacing w:line="247" w:lineRule="auto"/>
        <w:ind w:left="1275" w:right="706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Częstość monitorowania parametrów życiowych może być większa lub mniejsza w zależności od sytuacji klinicznej; wymagane jest prowadzenie pomiaru minimum dwa razy w ciągu doby. Zmiany w zakresie wartości poszczególnych parametrów w czasie można prezentować graficznie, w formie trendu na karcie gorączkowej.</w:t>
      </w:r>
    </w:p>
    <w:p w:rsidR="007C5260" w:rsidRPr="0020723B" w:rsidRDefault="007C5260" w:rsidP="007C5260">
      <w:pPr>
        <w:pStyle w:val="Tekstpodstawowy"/>
        <w:spacing w:before="3" w:line="247" w:lineRule="auto"/>
        <w:ind w:left="1275" w:right="71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 wczesnego reagowania obejmuje kryteria powiadamiania lekarza prowadzącego/dyżurnego oraz wzywania zespołu interwencyjnego. Wezwanie może nastąpić w sytuacji, gdy:</w:t>
      </w:r>
    </w:p>
    <w:p w:rsidR="007C5260" w:rsidRPr="0020723B" w:rsidRDefault="007C5260" w:rsidP="007C5260">
      <w:pPr>
        <w:pStyle w:val="Akapitzlist"/>
        <w:numPr>
          <w:ilvl w:val="0"/>
          <w:numId w:val="1"/>
        </w:numPr>
        <w:tabs>
          <w:tab w:val="left" w:pos="1275"/>
          <w:tab w:val="left" w:pos="1614"/>
        </w:tabs>
        <w:spacing w:line="247" w:lineRule="auto"/>
        <w:ind w:right="3600" w:hanging="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w oddziale jest zaniepokojony stanem pacjenta lub</w:t>
      </w:r>
    </w:p>
    <w:p w:rsidR="007C5260" w:rsidRPr="0020723B" w:rsidRDefault="007C5260" w:rsidP="007C5260">
      <w:pPr>
        <w:pStyle w:val="Akapitzlist"/>
        <w:numPr>
          <w:ilvl w:val="0"/>
          <w:numId w:val="1"/>
        </w:numPr>
        <w:tabs>
          <w:tab w:val="left" w:pos="1614"/>
        </w:tabs>
        <w:spacing w:line="234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podstawie oceny parametrów życiowych w oparciu o przyjętą skalę, np.:</w:t>
      </w:r>
    </w:p>
    <w:p w:rsidR="007C5260" w:rsidRPr="0020723B" w:rsidRDefault="007C5260" w:rsidP="007C5260">
      <w:pPr>
        <w:pStyle w:val="Akapitzlist"/>
        <w:numPr>
          <w:ilvl w:val="1"/>
          <w:numId w:val="1"/>
        </w:numPr>
        <w:tabs>
          <w:tab w:val="left" w:pos="1953"/>
          <w:tab w:val="left" w:pos="195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skalę objawową: obserwacja odchyleń od normy w zakre</w:t>
      </w:r>
      <w:r>
        <w:rPr>
          <w:rFonts w:ascii="Calibri" w:hAnsi="Calibri" w:cs="Arial"/>
          <w:szCs w:val="20"/>
        </w:rPr>
        <w:t>sie: temperatury, częstości od</w:t>
      </w:r>
      <w:r w:rsidRPr="0020723B">
        <w:rPr>
          <w:rFonts w:ascii="Calibri" w:hAnsi="Calibri" w:cs="Arial"/>
          <w:szCs w:val="20"/>
        </w:rPr>
        <w:t>dechów, ciśnienia tętniczego, tętna, świadomości, diurezy</w:t>
      </w:r>
    </w:p>
    <w:p w:rsidR="007C5260" w:rsidRPr="0020723B" w:rsidRDefault="007C5260" w:rsidP="007C5260">
      <w:pPr>
        <w:pStyle w:val="Tekstpodstawowy"/>
        <w:spacing w:line="232" w:lineRule="exact"/>
        <w:ind w:left="158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lub</w:t>
      </w:r>
    </w:p>
    <w:p w:rsidR="007C5260" w:rsidRPr="0020723B" w:rsidRDefault="007C5260" w:rsidP="007C5260">
      <w:pPr>
        <w:pStyle w:val="Akapitzlist"/>
        <w:numPr>
          <w:ilvl w:val="1"/>
          <w:numId w:val="1"/>
        </w:numPr>
        <w:tabs>
          <w:tab w:val="left" w:pos="1954"/>
        </w:tabs>
        <w:spacing w:before="7" w:line="240" w:lineRule="auto"/>
        <w:ind w:left="1954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skalę punktową: NEWS2 lub MEWS.</w:t>
      </w:r>
    </w:p>
    <w:p w:rsidR="007C5260" w:rsidRPr="0020723B" w:rsidRDefault="007C5260" w:rsidP="007C5260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C5260" w:rsidRPr="0020723B" w:rsidRDefault="007C5260" w:rsidP="007C5260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7C5260" w:rsidRPr="0020723B" w:rsidRDefault="007C5260" w:rsidP="007C5260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C5260" w:rsidRPr="0020723B" w:rsidRDefault="007C5260" w:rsidP="007C5260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wdrożył system wczesnej identyfikacji pacjentów zagrożonych nagłym pogorszeniem stanu zdrowia zgodnie z wymogami standardu.</w:t>
      </w:r>
    </w:p>
    <w:p w:rsidR="007C5260" w:rsidRPr="0020723B" w:rsidRDefault="007C5260" w:rsidP="007C5260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wdrożył wczesnej identyfikacji pacjentów zagrożonych nagłym pogorszeniem stanu zdrowia zgodnie z wymogami standardu.</w:t>
      </w:r>
    </w:p>
    <w:p w:rsidR="007C5260" w:rsidRDefault="007C5260" w:rsidP="007C5260">
      <w:pPr>
        <w:pStyle w:val="Heading9"/>
        <w:spacing w:before="218"/>
        <w:ind w:left="1275"/>
        <w:jc w:val="left"/>
        <w:rPr>
          <w:rFonts w:ascii="Calibri" w:hAnsi="Calibri" w:cs="Arial"/>
          <w:b w:val="0"/>
          <w:color w:val="07216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7C5260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D32B3"/>
    <w:multiLevelType w:val="hybridMultilevel"/>
    <w:tmpl w:val="8F006F42"/>
    <w:lvl w:ilvl="0" w:tplc="C93EF6E6">
      <w:start w:val="1"/>
      <w:numFmt w:val="decimal"/>
      <w:lvlText w:val="%1)"/>
      <w:lvlJc w:val="left"/>
      <w:pPr>
        <w:ind w:left="127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83683D2">
      <w:start w:val="1"/>
      <w:numFmt w:val="lowerLetter"/>
      <w:lvlText w:val="%2)"/>
      <w:lvlJc w:val="left"/>
      <w:pPr>
        <w:ind w:left="1955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2" w:tplc="B3B47EF2">
      <w:numFmt w:val="bullet"/>
      <w:lvlText w:val="•"/>
      <w:lvlJc w:val="left"/>
      <w:pPr>
        <w:ind w:left="2844" w:hanging="341"/>
      </w:pPr>
      <w:rPr>
        <w:rFonts w:hint="default"/>
        <w:lang w:val="pl-PL" w:eastAsia="en-US" w:bidi="ar-SA"/>
      </w:rPr>
    </w:lvl>
    <w:lvl w:ilvl="3" w:tplc="A40E2E82">
      <w:numFmt w:val="bullet"/>
      <w:lvlText w:val="•"/>
      <w:lvlJc w:val="left"/>
      <w:pPr>
        <w:ind w:left="3729" w:hanging="341"/>
      </w:pPr>
      <w:rPr>
        <w:rFonts w:hint="default"/>
        <w:lang w:val="pl-PL" w:eastAsia="en-US" w:bidi="ar-SA"/>
      </w:rPr>
    </w:lvl>
    <w:lvl w:ilvl="4" w:tplc="9AFC5582">
      <w:numFmt w:val="bullet"/>
      <w:lvlText w:val="•"/>
      <w:lvlJc w:val="left"/>
      <w:pPr>
        <w:ind w:left="4613" w:hanging="341"/>
      </w:pPr>
      <w:rPr>
        <w:rFonts w:hint="default"/>
        <w:lang w:val="pl-PL" w:eastAsia="en-US" w:bidi="ar-SA"/>
      </w:rPr>
    </w:lvl>
    <w:lvl w:ilvl="5" w:tplc="D1A64C6E">
      <w:numFmt w:val="bullet"/>
      <w:lvlText w:val="•"/>
      <w:lvlJc w:val="left"/>
      <w:pPr>
        <w:ind w:left="5498" w:hanging="341"/>
      </w:pPr>
      <w:rPr>
        <w:rFonts w:hint="default"/>
        <w:lang w:val="pl-PL" w:eastAsia="en-US" w:bidi="ar-SA"/>
      </w:rPr>
    </w:lvl>
    <w:lvl w:ilvl="6" w:tplc="6CFC722C">
      <w:numFmt w:val="bullet"/>
      <w:lvlText w:val="•"/>
      <w:lvlJc w:val="left"/>
      <w:pPr>
        <w:ind w:left="6383" w:hanging="341"/>
      </w:pPr>
      <w:rPr>
        <w:rFonts w:hint="default"/>
        <w:lang w:val="pl-PL" w:eastAsia="en-US" w:bidi="ar-SA"/>
      </w:rPr>
    </w:lvl>
    <w:lvl w:ilvl="7" w:tplc="8F4CCF16">
      <w:numFmt w:val="bullet"/>
      <w:lvlText w:val="•"/>
      <w:lvlJc w:val="left"/>
      <w:pPr>
        <w:ind w:left="7267" w:hanging="341"/>
      </w:pPr>
      <w:rPr>
        <w:rFonts w:hint="default"/>
        <w:lang w:val="pl-PL" w:eastAsia="en-US" w:bidi="ar-SA"/>
      </w:rPr>
    </w:lvl>
    <w:lvl w:ilvl="8" w:tplc="FEA8017E">
      <w:numFmt w:val="bullet"/>
      <w:lvlText w:val="•"/>
      <w:lvlJc w:val="left"/>
      <w:pPr>
        <w:ind w:left="8152" w:hanging="341"/>
      </w:pPr>
      <w:rPr>
        <w:rFonts w:hint="default"/>
        <w:lang w:val="pl-PL" w:eastAsia="en-US" w:bidi="ar-SA"/>
      </w:rPr>
    </w:lvl>
  </w:abstractNum>
  <w:abstractNum w:abstractNumId="1">
    <w:nsid w:val="4EB35EB7"/>
    <w:multiLevelType w:val="hybridMultilevel"/>
    <w:tmpl w:val="B554E8E6"/>
    <w:lvl w:ilvl="0" w:tplc="6B60AC8E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6FCAEA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DBAEAAC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624D90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1B86AD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79228B92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F78612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AEB864D2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66C307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C5260"/>
    <w:rsid w:val="000745AD"/>
    <w:rsid w:val="003C5944"/>
    <w:rsid w:val="00682510"/>
    <w:rsid w:val="007C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C526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C526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C526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C526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C526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C526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C526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2025-07-07T10:37:00Z</dcterms:created>
  <dcterms:modified xsi:type="dcterms:W3CDTF">2025-07-07T10:37:00Z</dcterms:modified>
</cp:coreProperties>
</file>